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1B949" w14:textId="77777777" w:rsidR="003D77EC" w:rsidRPr="000247AE" w:rsidRDefault="003D77EC" w:rsidP="003D77EC">
      <w:pPr>
        <w:pStyle w:val="Heading1"/>
        <w:jc w:val="center"/>
        <w:rPr>
          <w:b/>
          <w:sz w:val="40"/>
        </w:rPr>
      </w:pPr>
      <w:r w:rsidRPr="000247AE">
        <w:rPr>
          <w:b/>
          <w:sz w:val="40"/>
        </w:rPr>
        <w:t>2015 Legislative Session LAWS</w:t>
      </w:r>
    </w:p>
    <w:p w14:paraId="499FF36F" w14:textId="1C7CBEF6" w:rsidR="006450A6" w:rsidRPr="00186A0E" w:rsidRDefault="006450A6" w:rsidP="006450A6">
      <w:pPr>
        <w:pStyle w:val="Default"/>
        <w:rPr>
          <w:rFonts w:ascii="Times New Roman" w:hAnsi="Times New Roman" w:cs="Times New Roman"/>
          <w:color w:val="auto"/>
        </w:rPr>
      </w:pPr>
    </w:p>
    <w:p w14:paraId="184AB827" w14:textId="3E538319" w:rsidR="006450A6" w:rsidRPr="00D2501A" w:rsidRDefault="006450A6" w:rsidP="00186A0E">
      <w:pPr>
        <w:pStyle w:val="Heading2"/>
        <w:rPr>
          <w:rStyle w:val="IntenseEmphasis"/>
          <w:rFonts w:ascii="Bookman Old Style" w:hAnsi="Bookman Old Style"/>
          <w:color w:val="auto"/>
          <w:sz w:val="28"/>
          <w:szCs w:val="28"/>
        </w:rPr>
      </w:pPr>
      <w:r w:rsidRPr="00D2501A">
        <w:rPr>
          <w:rStyle w:val="IntenseEmphasis"/>
          <w:rFonts w:ascii="Bookman Old Style" w:hAnsi="Bookman Old Style"/>
          <w:color w:val="auto"/>
          <w:sz w:val="28"/>
          <w:szCs w:val="28"/>
        </w:rPr>
        <w:t xml:space="preserve">ACT# </w:t>
      </w:r>
      <w:r w:rsidR="00F65AE0" w:rsidRPr="00D2501A">
        <w:rPr>
          <w:rStyle w:val="IntenseEmphasis"/>
          <w:rFonts w:ascii="Bookman Old Style" w:hAnsi="Bookman Old Style"/>
          <w:color w:val="auto"/>
          <w:sz w:val="28"/>
          <w:szCs w:val="28"/>
        </w:rPr>
        <w:tab/>
      </w:r>
      <w:r w:rsidRPr="00D2501A">
        <w:rPr>
          <w:rStyle w:val="IntenseEmphasis"/>
          <w:rFonts w:ascii="Bookman Old Style" w:hAnsi="Bookman Old Style"/>
          <w:color w:val="auto"/>
          <w:sz w:val="28"/>
          <w:szCs w:val="28"/>
        </w:rPr>
        <w:t xml:space="preserve">Synopsis </w:t>
      </w:r>
    </w:p>
    <w:p w14:paraId="3684FCEC" w14:textId="603A16FC" w:rsidR="006450A6" w:rsidRPr="00186A0E" w:rsidRDefault="00771BAB" w:rsidP="00186A0E">
      <w:pPr>
        <w:pStyle w:val="Default"/>
        <w:ind w:left="1440" w:hanging="1440"/>
        <w:rPr>
          <w:rFonts w:ascii="Bookman Old Style" w:hAnsi="Bookman Old Style" w:cs="Times New Roman"/>
          <w:bCs/>
          <w:color w:val="auto"/>
        </w:rPr>
      </w:pPr>
      <w:hyperlink r:id="rId4" w:history="1">
        <w:r w:rsidR="006450A6" w:rsidRPr="006F2D5B">
          <w:rPr>
            <w:rStyle w:val="Hyperlink"/>
            <w:rFonts w:ascii="Bookman Old Style" w:hAnsi="Bookman Old Style" w:cs="Times New Roman"/>
            <w:bCs/>
          </w:rPr>
          <w:t>2015-3</w:t>
        </w:r>
      </w:hyperlink>
      <w:r w:rsidR="006450A6" w:rsidRPr="00186A0E">
        <w:rPr>
          <w:rFonts w:ascii="Bookman Old Style" w:hAnsi="Bookman Old Style" w:cs="Times New Roman"/>
          <w:b/>
          <w:bCs/>
          <w:color w:val="auto"/>
        </w:rPr>
        <w:t xml:space="preserve"> </w:t>
      </w:r>
      <w:r w:rsidR="006450A6" w:rsidRPr="00186A0E">
        <w:rPr>
          <w:rFonts w:ascii="Bookman Old Style" w:hAnsi="Bookman Old Style" w:cs="Times New Roman"/>
          <w:b/>
          <w:bCs/>
          <w:color w:val="auto"/>
        </w:rPr>
        <w:tab/>
      </w:r>
      <w:r w:rsidR="005D0D65" w:rsidRPr="005D0D65">
        <w:rPr>
          <w:rFonts w:ascii="Bookman Old Style" w:hAnsi="Bookman Old Style" w:cs="Times New Roman"/>
          <w:b/>
          <w:bCs/>
          <w:color w:val="auto"/>
        </w:rPr>
        <w:t>Alabama School Choice and Student Opportunity Act</w:t>
      </w:r>
      <w:r w:rsidR="005D0D65">
        <w:rPr>
          <w:rFonts w:ascii="Bookman Old Style" w:hAnsi="Bookman Old Style" w:cs="Times New Roman"/>
          <w:bCs/>
          <w:color w:val="auto"/>
        </w:rPr>
        <w:t xml:space="preserve">: </w:t>
      </w:r>
      <w:r w:rsidR="006450A6" w:rsidRPr="00186A0E">
        <w:rPr>
          <w:rFonts w:ascii="Bookman Old Style" w:hAnsi="Bookman Old Style" w:cs="Times New Roman"/>
          <w:bCs/>
          <w:color w:val="auto"/>
        </w:rPr>
        <w:t xml:space="preserve">Authorizes </w:t>
      </w:r>
      <w:r w:rsidR="006450A6" w:rsidRPr="005D0D65">
        <w:rPr>
          <w:rFonts w:ascii="Bookman Old Style" w:hAnsi="Bookman Old Style" w:cs="Times New Roman"/>
          <w:bCs/>
          <w:color w:val="auto"/>
        </w:rPr>
        <w:t>public charter schools</w:t>
      </w:r>
      <w:r w:rsidR="005D0D65">
        <w:rPr>
          <w:rFonts w:ascii="Bookman Old Style" w:hAnsi="Bookman Old Style" w:cs="Times New Roman"/>
          <w:bCs/>
          <w:color w:val="auto"/>
        </w:rPr>
        <w:t xml:space="preserve">. </w:t>
      </w:r>
      <w:r w:rsidR="006450A6" w:rsidRPr="00186A0E">
        <w:rPr>
          <w:rFonts w:ascii="Bookman Old Style" w:hAnsi="Bookman Old Style" w:cs="Times New Roman"/>
          <w:bCs/>
          <w:i/>
          <w:iCs/>
          <w:color w:val="auto"/>
        </w:rPr>
        <w:t xml:space="preserve">Effective March 19, 2015. </w:t>
      </w:r>
      <w:r w:rsidR="006450A6" w:rsidRPr="00186A0E">
        <w:rPr>
          <w:rFonts w:ascii="Bookman Old Style" w:hAnsi="Bookman Old Style" w:cs="Times New Roman"/>
          <w:bCs/>
          <w:color w:val="auto"/>
        </w:rPr>
        <w:t xml:space="preserve">(H.45) </w:t>
      </w:r>
    </w:p>
    <w:p w14:paraId="25C7DEBF" w14:textId="79F8A243" w:rsidR="006450A6" w:rsidRPr="00186A0E" w:rsidRDefault="00771BAB" w:rsidP="00186A0E">
      <w:pPr>
        <w:pStyle w:val="Default"/>
        <w:ind w:left="1440" w:hanging="1440"/>
        <w:rPr>
          <w:rFonts w:ascii="Bookman Old Style" w:hAnsi="Bookman Old Style" w:cs="Times New Roman"/>
          <w:color w:val="auto"/>
        </w:rPr>
      </w:pPr>
      <w:hyperlink r:id="rId5" w:history="1">
        <w:r w:rsidR="006450A6" w:rsidRPr="000C7D42">
          <w:rPr>
            <w:rStyle w:val="Hyperlink"/>
            <w:rFonts w:ascii="Bookman Old Style" w:hAnsi="Bookman Old Style" w:cs="Times New Roman"/>
            <w:bCs/>
          </w:rPr>
          <w:t>2015-28</w:t>
        </w:r>
      </w:hyperlink>
      <w:r w:rsidR="006450A6" w:rsidRPr="00186A0E">
        <w:rPr>
          <w:rFonts w:ascii="Bookman Old Style" w:hAnsi="Bookman Old Style" w:cs="Times New Roman"/>
          <w:bCs/>
          <w:color w:val="auto"/>
        </w:rPr>
        <w:t xml:space="preserve"> </w:t>
      </w:r>
      <w:r w:rsidR="006450A6" w:rsidRPr="00186A0E">
        <w:rPr>
          <w:rFonts w:ascii="Bookman Old Style" w:hAnsi="Bookman Old Style" w:cs="Times New Roman"/>
          <w:bCs/>
          <w:color w:val="auto"/>
        </w:rPr>
        <w:tab/>
      </w:r>
      <w:r w:rsidR="006450A6" w:rsidRPr="005D0D65">
        <w:rPr>
          <w:rFonts w:ascii="Bookman Old Style" w:hAnsi="Bookman Old Style" w:cs="Times New Roman"/>
          <w:b/>
          <w:bCs/>
          <w:color w:val="auto"/>
        </w:rPr>
        <w:t>Emergency Missing Child Alert System</w:t>
      </w:r>
      <w:r w:rsidR="005D0D65">
        <w:rPr>
          <w:rFonts w:ascii="Bookman Old Style" w:hAnsi="Bookman Old Style" w:cs="Times New Roman"/>
          <w:bCs/>
          <w:color w:val="auto"/>
        </w:rPr>
        <w:t>:  Creates the</w:t>
      </w:r>
      <w:r w:rsidR="006450A6" w:rsidRPr="00186A0E">
        <w:rPr>
          <w:rFonts w:ascii="Bookman Old Style" w:hAnsi="Bookman Old Style" w:cs="Times New Roman"/>
          <w:bCs/>
          <w:color w:val="auto"/>
        </w:rPr>
        <w:t xml:space="preserve"> statewide system </w:t>
      </w:r>
      <w:r w:rsidR="005D0D65">
        <w:rPr>
          <w:rFonts w:ascii="Bookman Old Style" w:hAnsi="Bookman Old Style" w:cs="Times New Roman"/>
          <w:bCs/>
          <w:color w:val="auto"/>
        </w:rPr>
        <w:t>t</w:t>
      </w:r>
      <w:r w:rsidR="006450A6" w:rsidRPr="00186A0E">
        <w:rPr>
          <w:rFonts w:ascii="Bookman Old Style" w:hAnsi="Bookman Old Style" w:cs="Times New Roman"/>
          <w:bCs/>
          <w:color w:val="auto"/>
        </w:rPr>
        <w:t xml:space="preserve">o be activated when local law enforcement confirms the whereabouts of a child under the age of 18 are unknown after contacting relatives and caregivers, including teachers in a school system. </w:t>
      </w:r>
      <w:r w:rsidR="006450A6" w:rsidRPr="00186A0E">
        <w:rPr>
          <w:rFonts w:ascii="Bookman Old Style" w:hAnsi="Bookman Old Style" w:cs="Times New Roman"/>
          <w:bCs/>
          <w:i/>
          <w:iCs/>
          <w:color w:val="auto"/>
        </w:rPr>
        <w:t xml:space="preserve">Effective July 1, 2015. </w:t>
      </w:r>
      <w:r w:rsidR="006450A6" w:rsidRPr="00186A0E">
        <w:rPr>
          <w:rFonts w:ascii="Bookman Old Style" w:hAnsi="Bookman Old Style" w:cs="Times New Roman"/>
          <w:bCs/>
          <w:color w:val="auto"/>
        </w:rPr>
        <w:t xml:space="preserve">(S.108) </w:t>
      </w:r>
    </w:p>
    <w:p w14:paraId="7999E0A4" w14:textId="1805DC88" w:rsidR="006450A6" w:rsidRPr="00186A0E" w:rsidRDefault="00771BAB" w:rsidP="00186A0E">
      <w:pPr>
        <w:pStyle w:val="Default"/>
        <w:ind w:left="1440" w:hanging="1440"/>
        <w:rPr>
          <w:rFonts w:ascii="Bookman Old Style" w:hAnsi="Bookman Old Style" w:cs="Times New Roman"/>
          <w:bCs/>
          <w:color w:val="auto"/>
        </w:rPr>
      </w:pPr>
      <w:hyperlink r:id="rId6" w:history="1">
        <w:r w:rsidR="006450A6" w:rsidRPr="009676FF">
          <w:rPr>
            <w:rStyle w:val="Hyperlink"/>
            <w:rFonts w:ascii="Bookman Old Style" w:hAnsi="Bookman Old Style" w:cs="Times New Roman"/>
            <w:bCs/>
          </w:rPr>
          <w:t>2015-82</w:t>
        </w:r>
      </w:hyperlink>
      <w:r w:rsidR="006450A6" w:rsidRPr="00186A0E">
        <w:rPr>
          <w:rFonts w:ascii="Bookman Old Style" w:hAnsi="Bookman Old Style" w:cs="Times New Roman"/>
          <w:bCs/>
          <w:color w:val="auto"/>
        </w:rPr>
        <w:t xml:space="preserve"> </w:t>
      </w:r>
      <w:r w:rsidR="006450A6" w:rsidRPr="00186A0E">
        <w:rPr>
          <w:rFonts w:ascii="Bookman Old Style" w:hAnsi="Bookman Old Style" w:cs="Times New Roman"/>
          <w:bCs/>
          <w:color w:val="auto"/>
        </w:rPr>
        <w:tab/>
      </w:r>
      <w:r w:rsidR="005D0D65">
        <w:rPr>
          <w:rFonts w:ascii="Bookman Old Style" w:hAnsi="Bookman Old Style" w:cs="Times New Roman"/>
          <w:b/>
          <w:bCs/>
          <w:color w:val="auto"/>
        </w:rPr>
        <w:t>Truth in Salary Act:</w:t>
      </w:r>
      <w:r w:rsidR="005D0D65">
        <w:rPr>
          <w:rFonts w:ascii="Bookman Old Style" w:hAnsi="Bookman Old Style" w:cs="Times New Roman"/>
          <w:bCs/>
          <w:color w:val="auto"/>
        </w:rPr>
        <w:t xml:space="preserve"> R</w:t>
      </w:r>
      <w:r w:rsidR="006450A6" w:rsidRPr="00186A0E">
        <w:rPr>
          <w:rFonts w:ascii="Bookman Old Style" w:hAnsi="Bookman Old Style" w:cs="Times New Roman"/>
          <w:bCs/>
          <w:color w:val="auto"/>
        </w:rPr>
        <w:t>equires the state and local boards of education to provide an individualized annual itemized statement of benefits and total employer contributions for retirement and health insurance to public employees.</w:t>
      </w:r>
      <w:r w:rsidR="00186A0E">
        <w:rPr>
          <w:rFonts w:ascii="Bookman Old Style" w:hAnsi="Bookman Old Style" w:cs="Times New Roman"/>
          <w:bCs/>
          <w:color w:val="auto"/>
        </w:rPr>
        <w:t xml:space="preserve"> </w:t>
      </w:r>
      <w:r w:rsidR="006450A6" w:rsidRPr="00186A0E">
        <w:rPr>
          <w:rFonts w:ascii="Bookman Old Style" w:hAnsi="Bookman Old Style" w:cs="Times New Roman"/>
          <w:bCs/>
          <w:i/>
          <w:iCs/>
          <w:color w:val="auto"/>
        </w:rPr>
        <w:t xml:space="preserve">Effective April 24, 2015. </w:t>
      </w:r>
      <w:r w:rsidR="006450A6" w:rsidRPr="00186A0E">
        <w:rPr>
          <w:rFonts w:ascii="Bookman Old Style" w:hAnsi="Bookman Old Style" w:cs="Times New Roman"/>
          <w:bCs/>
          <w:color w:val="auto"/>
        </w:rPr>
        <w:t xml:space="preserve">(H.39) </w:t>
      </w:r>
    </w:p>
    <w:p w14:paraId="3C02BD60" w14:textId="380F56F7" w:rsidR="006450A6" w:rsidRPr="00186A0E" w:rsidRDefault="00771BAB" w:rsidP="00186A0E">
      <w:pPr>
        <w:pStyle w:val="Default"/>
        <w:ind w:left="1440" w:hanging="1440"/>
        <w:rPr>
          <w:rFonts w:ascii="Bookman Old Style" w:hAnsi="Bookman Old Style" w:cs="Times New Roman"/>
          <w:bCs/>
          <w:color w:val="auto"/>
        </w:rPr>
      </w:pPr>
      <w:hyperlink r:id="rId7" w:history="1">
        <w:r w:rsidR="006450A6" w:rsidRPr="00425D9A">
          <w:rPr>
            <w:rStyle w:val="Hyperlink"/>
            <w:rFonts w:ascii="Bookman Old Style" w:hAnsi="Bookman Old Style" w:cs="Times New Roman"/>
            <w:bCs/>
          </w:rPr>
          <w:t>2015-89</w:t>
        </w:r>
      </w:hyperlink>
      <w:r w:rsidR="006450A6" w:rsidRPr="00186A0E">
        <w:rPr>
          <w:rFonts w:ascii="Bookman Old Style" w:hAnsi="Bookman Old Style" w:cs="Times New Roman"/>
          <w:bCs/>
          <w:color w:val="auto"/>
        </w:rPr>
        <w:tab/>
      </w:r>
      <w:r w:rsidR="005D0D65" w:rsidRPr="005D0D65">
        <w:rPr>
          <w:rFonts w:ascii="Bookman Old Style" w:hAnsi="Bookman Old Style" w:cs="Times New Roman"/>
          <w:b/>
          <w:bCs/>
          <w:color w:val="auto"/>
        </w:rPr>
        <w:t>Virtual Education</w:t>
      </w:r>
      <w:r w:rsidR="005D0D65">
        <w:rPr>
          <w:rFonts w:ascii="Bookman Old Style" w:hAnsi="Bookman Old Style" w:cs="Times New Roman"/>
          <w:bCs/>
          <w:color w:val="auto"/>
        </w:rPr>
        <w:t xml:space="preserve">:  </w:t>
      </w:r>
      <w:r w:rsidR="006450A6" w:rsidRPr="00186A0E">
        <w:rPr>
          <w:rFonts w:ascii="Bookman Old Style" w:hAnsi="Bookman Old Style" w:cs="Times New Roman"/>
          <w:bCs/>
          <w:color w:val="auto"/>
        </w:rPr>
        <w:t xml:space="preserve">Requires each school board to craft a policy to </w:t>
      </w:r>
      <w:r w:rsidR="006450A6" w:rsidRPr="005D0D65">
        <w:rPr>
          <w:rFonts w:ascii="Bookman Old Style" w:hAnsi="Bookman Old Style" w:cs="Times New Roman"/>
          <w:bCs/>
          <w:color w:val="auto"/>
        </w:rPr>
        <w:t>provide a virtual education</w:t>
      </w:r>
      <w:r w:rsidR="006450A6" w:rsidRPr="00186A0E">
        <w:rPr>
          <w:rFonts w:ascii="Bookman Old Style" w:hAnsi="Bookman Old Style" w:cs="Times New Roman"/>
          <w:bCs/>
          <w:color w:val="auto"/>
        </w:rPr>
        <w:t xml:space="preserve"> option for eligible students by the 2016-17 school year for, at a minimum, grades 9-12 inclusive. A virtual school student is counted as a full-time enrolled student in the average daily membership of the local school and is eligible to participate in athletic/extracurricular programs subject to the same rules as a traditional student. Creates a task force to make recommendations about the state ACCESS program to aid in the implementation of the act.</w:t>
      </w:r>
      <w:r w:rsidR="005D0D65">
        <w:rPr>
          <w:rFonts w:ascii="Bookman Old Style" w:hAnsi="Bookman Old Style" w:cs="Times New Roman"/>
          <w:bCs/>
          <w:color w:val="auto"/>
        </w:rPr>
        <w:t xml:space="preserve"> </w:t>
      </w:r>
      <w:r w:rsidR="006450A6" w:rsidRPr="00186A0E">
        <w:rPr>
          <w:rFonts w:ascii="Bookman Old Style" w:hAnsi="Bookman Old Style" w:cs="Times New Roman"/>
          <w:bCs/>
          <w:i/>
          <w:iCs/>
          <w:color w:val="auto"/>
        </w:rPr>
        <w:t xml:space="preserve">Effective July 1, 2015. </w:t>
      </w:r>
      <w:r w:rsidR="006450A6" w:rsidRPr="00186A0E">
        <w:rPr>
          <w:rFonts w:ascii="Bookman Old Style" w:hAnsi="Bookman Old Style" w:cs="Times New Roman"/>
          <w:bCs/>
          <w:color w:val="auto"/>
        </w:rPr>
        <w:t xml:space="preserve">(S.72) </w:t>
      </w:r>
    </w:p>
    <w:p w14:paraId="0F1A13BA" w14:textId="5536D6BA" w:rsidR="006450A6" w:rsidRPr="00186A0E" w:rsidRDefault="00771BAB" w:rsidP="00186A0E">
      <w:pPr>
        <w:pStyle w:val="Default"/>
        <w:ind w:left="1440" w:hanging="1440"/>
        <w:rPr>
          <w:rFonts w:ascii="Bookman Old Style" w:hAnsi="Bookman Old Style" w:cs="Times New Roman"/>
          <w:bCs/>
          <w:color w:val="auto"/>
        </w:rPr>
      </w:pPr>
      <w:hyperlink r:id="rId8" w:history="1">
        <w:r w:rsidR="006450A6" w:rsidRPr="00E27266">
          <w:rPr>
            <w:rStyle w:val="Hyperlink"/>
            <w:rFonts w:ascii="Bookman Old Style" w:hAnsi="Bookman Old Style" w:cs="Times New Roman"/>
            <w:bCs/>
          </w:rPr>
          <w:t>2015-125</w:t>
        </w:r>
      </w:hyperlink>
      <w:r w:rsidR="006450A6" w:rsidRPr="00186A0E">
        <w:rPr>
          <w:rFonts w:ascii="Bookman Old Style" w:hAnsi="Bookman Old Style" w:cs="Times New Roman"/>
          <w:bCs/>
          <w:color w:val="auto"/>
        </w:rPr>
        <w:t xml:space="preserve"> </w:t>
      </w:r>
      <w:r w:rsidR="006450A6" w:rsidRPr="00186A0E">
        <w:rPr>
          <w:rFonts w:ascii="Bookman Old Style" w:hAnsi="Bookman Old Style" w:cs="Times New Roman"/>
          <w:bCs/>
          <w:color w:val="auto"/>
        </w:rPr>
        <w:tab/>
      </w:r>
      <w:r w:rsidR="005D0D65">
        <w:rPr>
          <w:rFonts w:ascii="Bookman Old Style" w:hAnsi="Bookman Old Style" w:cs="Times New Roman"/>
          <w:b/>
          <w:bCs/>
          <w:color w:val="auto"/>
        </w:rPr>
        <w:t>Dissolve</w:t>
      </w:r>
      <w:r w:rsidR="006450A6" w:rsidRPr="005D0D65">
        <w:rPr>
          <w:rFonts w:ascii="Bookman Old Style" w:hAnsi="Bookman Old Style" w:cs="Times New Roman"/>
          <w:b/>
          <w:bCs/>
          <w:color w:val="auto"/>
        </w:rPr>
        <w:t xml:space="preserve"> the Department of Postsecondary Education</w:t>
      </w:r>
      <w:r w:rsidR="00132731">
        <w:rPr>
          <w:rFonts w:ascii="Bookman Old Style" w:hAnsi="Bookman Old Style" w:cs="Times New Roman"/>
          <w:b/>
          <w:bCs/>
          <w:color w:val="auto"/>
        </w:rPr>
        <w:t>:</w:t>
      </w:r>
      <w:r w:rsidR="006450A6" w:rsidRPr="00186A0E">
        <w:rPr>
          <w:rFonts w:ascii="Bookman Old Style" w:hAnsi="Bookman Old Style" w:cs="Times New Roman"/>
          <w:bCs/>
          <w:color w:val="auto"/>
        </w:rPr>
        <w:t xml:space="preserve"> </w:t>
      </w:r>
      <w:r w:rsidR="00132731">
        <w:rPr>
          <w:rFonts w:ascii="Bookman Old Style" w:hAnsi="Bookman Old Style" w:cs="Times New Roman"/>
          <w:bCs/>
          <w:color w:val="auto"/>
        </w:rPr>
        <w:t>Makes</w:t>
      </w:r>
      <w:r w:rsidR="006450A6" w:rsidRPr="00186A0E">
        <w:rPr>
          <w:rFonts w:ascii="Bookman Old Style" w:hAnsi="Bookman Old Style" w:cs="Times New Roman"/>
          <w:bCs/>
          <w:color w:val="auto"/>
        </w:rPr>
        <w:t xml:space="preserve"> the two-year colleges an independent Alabama Community College System governed by the chancellor and newly established board of trustees instead of the state Board of Education. </w:t>
      </w:r>
      <w:r w:rsidR="006450A6" w:rsidRPr="00186A0E">
        <w:rPr>
          <w:rFonts w:ascii="Bookman Old Style" w:hAnsi="Bookman Old Style" w:cs="Times New Roman"/>
          <w:bCs/>
          <w:i/>
          <w:iCs/>
          <w:color w:val="auto"/>
        </w:rPr>
        <w:t xml:space="preserve">Effective May 12, 2015. </w:t>
      </w:r>
      <w:r w:rsidR="006450A6" w:rsidRPr="00186A0E">
        <w:rPr>
          <w:rFonts w:ascii="Bookman Old Style" w:hAnsi="Bookman Old Style" w:cs="Times New Roman"/>
          <w:bCs/>
          <w:color w:val="auto"/>
        </w:rPr>
        <w:t>(S.191)</w:t>
      </w:r>
    </w:p>
    <w:p w14:paraId="16C3B27C" w14:textId="1F11AC60" w:rsidR="00186A0E" w:rsidRPr="00186A0E" w:rsidRDefault="00771BAB" w:rsidP="00186A0E">
      <w:pPr>
        <w:pStyle w:val="Default"/>
        <w:ind w:left="1440" w:hanging="1440"/>
        <w:rPr>
          <w:rFonts w:ascii="Bookman Old Style" w:hAnsi="Bookman Old Style" w:cs="Times New Roman"/>
          <w:bCs/>
          <w:color w:val="auto"/>
        </w:rPr>
      </w:pPr>
      <w:hyperlink r:id="rId9" w:history="1">
        <w:r w:rsidR="006450A6" w:rsidRPr="003A0FEB">
          <w:rPr>
            <w:rStyle w:val="Hyperlink"/>
            <w:rFonts w:ascii="Bookman Old Style" w:hAnsi="Bookman Old Style" w:cs="Times New Roman"/>
            <w:bCs/>
          </w:rPr>
          <w:t>2015-129</w:t>
        </w:r>
      </w:hyperlink>
      <w:r w:rsidR="006450A6" w:rsidRPr="00186A0E">
        <w:rPr>
          <w:rFonts w:ascii="Bookman Old Style" w:hAnsi="Bookman Old Style" w:cs="Times New Roman"/>
          <w:bCs/>
          <w:color w:val="auto"/>
        </w:rPr>
        <w:t xml:space="preserve"> </w:t>
      </w:r>
      <w:r w:rsidR="006450A6" w:rsidRPr="00186A0E">
        <w:rPr>
          <w:rFonts w:ascii="Bookman Old Style" w:hAnsi="Bookman Old Style" w:cs="Times New Roman"/>
          <w:bCs/>
          <w:color w:val="auto"/>
        </w:rPr>
        <w:tab/>
      </w:r>
      <w:r w:rsidR="005D0D65" w:rsidRPr="005D0D65">
        <w:rPr>
          <w:rFonts w:ascii="Bookman Old Style" w:hAnsi="Bookman Old Style" w:cs="Times New Roman"/>
          <w:b/>
          <w:bCs/>
          <w:color w:val="auto"/>
        </w:rPr>
        <w:t xml:space="preserve">Alabama Student </w:t>
      </w:r>
      <w:r w:rsidR="005D0D65">
        <w:rPr>
          <w:rFonts w:ascii="Bookman Old Style" w:hAnsi="Bookman Old Style" w:cs="Times New Roman"/>
          <w:b/>
          <w:bCs/>
          <w:color w:val="auto"/>
        </w:rPr>
        <w:t xml:space="preserve">Religious Liberties Act of 2015: </w:t>
      </w:r>
      <w:r w:rsidR="006450A6" w:rsidRPr="00186A0E">
        <w:rPr>
          <w:rFonts w:ascii="Bookman Old Style" w:hAnsi="Bookman Old Style" w:cs="Times New Roman"/>
          <w:bCs/>
          <w:color w:val="auto"/>
        </w:rPr>
        <w:t>Restates federal law regarding U.S. constitutional protection for freedom of religious expression</w:t>
      </w:r>
      <w:r w:rsidR="005D0D65">
        <w:rPr>
          <w:rFonts w:ascii="Bookman Old Style" w:hAnsi="Bookman Old Style" w:cs="Times New Roman"/>
          <w:bCs/>
          <w:color w:val="auto"/>
        </w:rPr>
        <w:t xml:space="preserve"> and</w:t>
      </w:r>
      <w:r w:rsidR="006450A6" w:rsidRPr="00186A0E">
        <w:rPr>
          <w:rFonts w:ascii="Bookman Old Style" w:hAnsi="Bookman Old Style" w:cs="Times New Roman"/>
          <w:bCs/>
          <w:color w:val="auto"/>
        </w:rPr>
        <w:t xml:space="preserve"> requires local boards of education to adopt a policy regarding voluntary religious expression in schools by the 2015-16 school year. </w:t>
      </w:r>
      <w:r w:rsidR="006450A6" w:rsidRPr="00186A0E">
        <w:rPr>
          <w:rFonts w:ascii="Bookman Old Style" w:hAnsi="Bookman Old Style" w:cs="Times New Roman"/>
          <w:bCs/>
          <w:i/>
          <w:iCs/>
          <w:color w:val="auto"/>
        </w:rPr>
        <w:t xml:space="preserve">Effective August 1, 2015. </w:t>
      </w:r>
      <w:r w:rsidR="006450A6" w:rsidRPr="00186A0E">
        <w:rPr>
          <w:rFonts w:ascii="Bookman Old Style" w:hAnsi="Bookman Old Style" w:cs="Times New Roman"/>
          <w:bCs/>
          <w:color w:val="auto"/>
        </w:rPr>
        <w:t xml:space="preserve">(H.1) </w:t>
      </w:r>
    </w:p>
    <w:p w14:paraId="11A8FB44" w14:textId="3CE2985C" w:rsidR="003D77EC" w:rsidRPr="00186A0E" w:rsidRDefault="00771BAB" w:rsidP="00186A0E">
      <w:pPr>
        <w:pStyle w:val="Default"/>
        <w:ind w:left="1440" w:hanging="1440"/>
        <w:rPr>
          <w:rFonts w:ascii="Bookman Old Style" w:hAnsi="Bookman Old Style" w:cs="Times New Roman"/>
          <w:bCs/>
          <w:color w:val="auto"/>
        </w:rPr>
      </w:pPr>
      <w:hyperlink r:id="rId10" w:history="1">
        <w:r w:rsidR="006450A6" w:rsidRPr="00C5507A">
          <w:rPr>
            <w:rStyle w:val="Hyperlink"/>
            <w:rFonts w:ascii="Bookman Old Style" w:hAnsi="Bookman Old Style" w:cs="Times New Roman"/>
            <w:bCs/>
          </w:rPr>
          <w:t>2015-160</w:t>
        </w:r>
      </w:hyperlink>
      <w:r w:rsidR="006450A6" w:rsidRPr="00186A0E">
        <w:rPr>
          <w:rFonts w:ascii="Bookman Old Style" w:hAnsi="Bookman Old Style" w:cs="Times New Roman"/>
          <w:bCs/>
          <w:color w:val="auto"/>
        </w:rPr>
        <w:t xml:space="preserve"> </w:t>
      </w:r>
      <w:r w:rsidR="006450A6" w:rsidRPr="00186A0E">
        <w:rPr>
          <w:rFonts w:ascii="Bookman Old Style" w:hAnsi="Bookman Old Style" w:cs="Times New Roman"/>
          <w:bCs/>
          <w:color w:val="auto"/>
        </w:rPr>
        <w:tab/>
      </w:r>
      <w:r w:rsidR="006450A6" w:rsidRPr="005D0D65">
        <w:rPr>
          <w:rFonts w:ascii="Bookman Old Style" w:hAnsi="Bookman Old Style" w:cs="Times New Roman"/>
          <w:b/>
          <w:bCs/>
          <w:color w:val="auto"/>
        </w:rPr>
        <w:t xml:space="preserve">Renames the Department of Children’s Affairs </w:t>
      </w:r>
      <w:r w:rsidR="006450A6" w:rsidRPr="00186A0E">
        <w:rPr>
          <w:rFonts w:ascii="Bookman Old Style" w:hAnsi="Bookman Old Style" w:cs="Times New Roman"/>
          <w:bCs/>
          <w:color w:val="auto"/>
        </w:rPr>
        <w:t xml:space="preserve">the Department of Early Childhood Education. </w:t>
      </w:r>
      <w:r w:rsidR="006450A6" w:rsidRPr="00186A0E">
        <w:rPr>
          <w:rFonts w:ascii="Bookman Old Style" w:hAnsi="Bookman Old Style" w:cs="Times New Roman"/>
          <w:bCs/>
          <w:i/>
          <w:iCs/>
          <w:color w:val="auto"/>
        </w:rPr>
        <w:t xml:space="preserve">Effective August 1, 2015. </w:t>
      </w:r>
      <w:r w:rsidR="006450A6" w:rsidRPr="00186A0E">
        <w:rPr>
          <w:rFonts w:ascii="Bookman Old Style" w:hAnsi="Bookman Old Style" w:cs="Times New Roman"/>
          <w:bCs/>
          <w:color w:val="auto"/>
        </w:rPr>
        <w:t xml:space="preserve">(H.233) </w:t>
      </w:r>
    </w:p>
    <w:p w14:paraId="1C3356AA" w14:textId="577D793B" w:rsidR="006450A6" w:rsidRPr="00186A0E" w:rsidRDefault="00771BAB" w:rsidP="00186A0E">
      <w:pPr>
        <w:pStyle w:val="Default"/>
        <w:ind w:left="1440" w:hanging="1440"/>
        <w:rPr>
          <w:rFonts w:ascii="Bookman Old Style" w:hAnsi="Bookman Old Style" w:cs="Times New Roman"/>
          <w:bCs/>
          <w:color w:val="auto"/>
        </w:rPr>
      </w:pPr>
      <w:hyperlink r:id="rId11" w:history="1">
        <w:r w:rsidR="006450A6" w:rsidRPr="00994B0F">
          <w:rPr>
            <w:rStyle w:val="Hyperlink"/>
            <w:rFonts w:ascii="Bookman Old Style" w:hAnsi="Bookman Old Style" w:cs="Times New Roman"/>
            <w:bCs/>
          </w:rPr>
          <w:t>2015-237</w:t>
        </w:r>
      </w:hyperlink>
      <w:r w:rsidR="006450A6" w:rsidRPr="00186A0E">
        <w:rPr>
          <w:rFonts w:ascii="Bookman Old Style" w:hAnsi="Bookman Old Style" w:cs="Times New Roman"/>
          <w:bCs/>
          <w:color w:val="auto"/>
        </w:rPr>
        <w:t xml:space="preserve"> </w:t>
      </w:r>
      <w:r w:rsidR="006450A6" w:rsidRPr="00186A0E">
        <w:rPr>
          <w:rFonts w:ascii="Bookman Old Style" w:hAnsi="Bookman Old Style" w:cs="Times New Roman"/>
          <w:bCs/>
          <w:color w:val="auto"/>
        </w:rPr>
        <w:tab/>
        <w:t xml:space="preserve">Requires the Legislative Fiscal Office to annually submit a </w:t>
      </w:r>
      <w:r w:rsidR="006450A6" w:rsidRPr="005D0D65">
        <w:rPr>
          <w:rFonts w:ascii="Bookman Old Style" w:hAnsi="Bookman Old Style" w:cs="Times New Roman"/>
          <w:b/>
          <w:bCs/>
          <w:color w:val="auto"/>
        </w:rPr>
        <w:t xml:space="preserve">tax expenditure report </w:t>
      </w:r>
      <w:r w:rsidR="006450A6" w:rsidRPr="00186A0E">
        <w:rPr>
          <w:rFonts w:ascii="Bookman Old Style" w:hAnsi="Bookman Old Style" w:cs="Times New Roman"/>
          <w:bCs/>
          <w:color w:val="auto"/>
        </w:rPr>
        <w:t xml:space="preserve">to the legislature. The report will include each tax exemption and correlated estimated loss of state revenue. </w:t>
      </w:r>
      <w:r w:rsidR="006450A6" w:rsidRPr="00186A0E">
        <w:rPr>
          <w:rFonts w:ascii="Bookman Old Style" w:hAnsi="Bookman Old Style" w:cs="Times New Roman"/>
          <w:bCs/>
          <w:i/>
          <w:iCs/>
          <w:color w:val="auto"/>
        </w:rPr>
        <w:t xml:space="preserve">Effective May 27, 2015. </w:t>
      </w:r>
      <w:r w:rsidR="006450A6" w:rsidRPr="00186A0E">
        <w:rPr>
          <w:rFonts w:ascii="Bookman Old Style" w:hAnsi="Bookman Old Style" w:cs="Times New Roman"/>
          <w:bCs/>
          <w:color w:val="auto"/>
        </w:rPr>
        <w:t xml:space="preserve">(S.119) </w:t>
      </w:r>
    </w:p>
    <w:p w14:paraId="580427BE" w14:textId="64BAF146" w:rsidR="006450A6" w:rsidRPr="00186A0E" w:rsidRDefault="00771BAB" w:rsidP="00186A0E">
      <w:pPr>
        <w:pStyle w:val="Default"/>
        <w:ind w:left="1440" w:hanging="1440"/>
        <w:rPr>
          <w:rFonts w:ascii="Bookman Old Style" w:hAnsi="Bookman Old Style" w:cs="Times New Roman"/>
          <w:bCs/>
          <w:color w:val="auto"/>
        </w:rPr>
      </w:pPr>
      <w:hyperlink r:id="rId12" w:history="1">
        <w:r w:rsidR="006450A6" w:rsidRPr="004F41A9">
          <w:rPr>
            <w:rStyle w:val="Hyperlink"/>
            <w:rFonts w:ascii="Bookman Old Style" w:hAnsi="Bookman Old Style" w:cs="Times New Roman"/>
            <w:bCs/>
          </w:rPr>
          <w:t>2015-238</w:t>
        </w:r>
      </w:hyperlink>
      <w:r w:rsidR="006450A6" w:rsidRPr="00186A0E">
        <w:rPr>
          <w:rFonts w:ascii="Bookman Old Style" w:hAnsi="Bookman Old Style" w:cs="Times New Roman"/>
          <w:bCs/>
          <w:color w:val="auto"/>
        </w:rPr>
        <w:t xml:space="preserve"> </w:t>
      </w:r>
      <w:r w:rsidR="006450A6" w:rsidRPr="00186A0E">
        <w:rPr>
          <w:rFonts w:ascii="Bookman Old Style" w:hAnsi="Bookman Old Style" w:cs="Times New Roman"/>
          <w:bCs/>
          <w:color w:val="auto"/>
        </w:rPr>
        <w:tab/>
        <w:t xml:space="preserve">Appropriates $632,997 from the Education Trust Fund to </w:t>
      </w:r>
      <w:r w:rsidR="006450A6" w:rsidRPr="005D0D65">
        <w:rPr>
          <w:rFonts w:ascii="Bookman Old Style" w:hAnsi="Bookman Old Style" w:cs="Times New Roman"/>
          <w:b/>
          <w:bCs/>
          <w:color w:val="auto"/>
        </w:rPr>
        <w:t>Talladega College</w:t>
      </w:r>
      <w:r w:rsidR="006450A6" w:rsidRPr="00186A0E">
        <w:rPr>
          <w:rFonts w:ascii="Bookman Old Style" w:hAnsi="Bookman Old Style" w:cs="Times New Roman"/>
          <w:bCs/>
          <w:color w:val="auto"/>
        </w:rPr>
        <w:t xml:space="preserve"> for the fiscal year ending September 30, 2016.</w:t>
      </w:r>
      <w:r w:rsidR="00186A0E">
        <w:rPr>
          <w:rFonts w:ascii="Bookman Old Style" w:hAnsi="Bookman Old Style" w:cs="Times New Roman"/>
          <w:bCs/>
          <w:color w:val="auto"/>
        </w:rPr>
        <w:t xml:space="preserve"> </w:t>
      </w:r>
      <w:r w:rsidR="006450A6" w:rsidRPr="00186A0E">
        <w:rPr>
          <w:rFonts w:ascii="Bookman Old Style" w:hAnsi="Bookman Old Style" w:cs="Times New Roman"/>
          <w:bCs/>
          <w:i/>
          <w:iCs/>
          <w:color w:val="auto"/>
        </w:rPr>
        <w:t xml:space="preserve">Effective October 1, 2015. </w:t>
      </w:r>
      <w:r w:rsidR="006450A6" w:rsidRPr="00186A0E">
        <w:rPr>
          <w:rFonts w:ascii="Bookman Old Style" w:hAnsi="Bookman Old Style" w:cs="Times New Roman"/>
          <w:bCs/>
          <w:color w:val="auto"/>
        </w:rPr>
        <w:t xml:space="preserve">(S.180) </w:t>
      </w:r>
    </w:p>
    <w:p w14:paraId="32758D73" w14:textId="379B35E2" w:rsidR="006450A6" w:rsidRPr="00186A0E" w:rsidRDefault="00771BAB" w:rsidP="006450A6">
      <w:pPr>
        <w:pStyle w:val="Default"/>
        <w:ind w:left="1440" w:hanging="1440"/>
        <w:rPr>
          <w:rFonts w:ascii="Bookman Old Style" w:hAnsi="Bookman Old Style" w:cs="Times New Roman"/>
          <w:bCs/>
          <w:color w:val="auto"/>
        </w:rPr>
      </w:pPr>
      <w:hyperlink r:id="rId13" w:history="1">
        <w:r w:rsidR="006450A6" w:rsidRPr="0031295A">
          <w:rPr>
            <w:rStyle w:val="Hyperlink"/>
            <w:rFonts w:ascii="Bookman Old Style" w:hAnsi="Bookman Old Style" w:cs="Times New Roman"/>
            <w:bCs/>
          </w:rPr>
          <w:t>2015-281</w:t>
        </w:r>
      </w:hyperlink>
      <w:r w:rsidR="006450A6" w:rsidRPr="00186A0E">
        <w:rPr>
          <w:rFonts w:ascii="Bookman Old Style" w:hAnsi="Bookman Old Style" w:cs="Times New Roman"/>
          <w:bCs/>
          <w:color w:val="auto"/>
        </w:rPr>
        <w:t xml:space="preserve"> </w:t>
      </w:r>
      <w:r w:rsidR="006450A6" w:rsidRPr="00186A0E">
        <w:rPr>
          <w:rFonts w:ascii="Bookman Old Style" w:hAnsi="Bookman Old Style" w:cs="Times New Roman"/>
          <w:bCs/>
          <w:color w:val="auto"/>
        </w:rPr>
        <w:tab/>
      </w:r>
      <w:r w:rsidR="005D0D65" w:rsidRPr="005D0D65">
        <w:rPr>
          <w:rFonts w:ascii="Bookman Old Style" w:hAnsi="Bookman Old Style" w:cs="Times New Roman"/>
          <w:b/>
          <w:bCs/>
          <w:color w:val="auto"/>
        </w:rPr>
        <w:t>FY16 ETF Budget:</w:t>
      </w:r>
      <w:r w:rsidR="005D0D65">
        <w:rPr>
          <w:rFonts w:ascii="Bookman Old Style" w:hAnsi="Bookman Old Style" w:cs="Times New Roman"/>
          <w:bCs/>
          <w:color w:val="auto"/>
        </w:rPr>
        <w:t xml:space="preserve">  </w:t>
      </w:r>
      <w:r w:rsidR="006450A6" w:rsidRPr="00186A0E">
        <w:rPr>
          <w:rFonts w:ascii="Bookman Old Style" w:hAnsi="Bookman Old Style" w:cs="Times New Roman"/>
          <w:bCs/>
          <w:color w:val="auto"/>
        </w:rPr>
        <w:t xml:space="preserve">Appropriates $5.99 billion from the Education Trust Fund for the support, maintenance and development of public education in Alabama, for debt service and for the capital out-lay for the fiscal year ending September 30, 2015. </w:t>
      </w:r>
      <w:r w:rsidR="006450A6" w:rsidRPr="00186A0E">
        <w:rPr>
          <w:rFonts w:ascii="Bookman Old Style" w:hAnsi="Bookman Old Style" w:cs="Times New Roman"/>
          <w:bCs/>
          <w:i/>
          <w:iCs/>
          <w:color w:val="auto"/>
        </w:rPr>
        <w:t xml:space="preserve">Effective October 1, 2015. </w:t>
      </w:r>
      <w:r w:rsidR="006450A6" w:rsidRPr="00186A0E">
        <w:rPr>
          <w:rFonts w:ascii="Bookman Old Style" w:hAnsi="Bookman Old Style" w:cs="Times New Roman"/>
          <w:bCs/>
          <w:color w:val="auto"/>
        </w:rPr>
        <w:t xml:space="preserve">(S.179) </w:t>
      </w:r>
    </w:p>
    <w:p w14:paraId="62C03E0E" w14:textId="77777777" w:rsidR="006450A6" w:rsidRPr="00186A0E" w:rsidRDefault="006450A6" w:rsidP="006450A6">
      <w:pPr>
        <w:pStyle w:val="Default"/>
        <w:ind w:left="1440" w:hanging="1440"/>
        <w:rPr>
          <w:rFonts w:ascii="Bookman Old Style" w:hAnsi="Bookman Old Style" w:cs="Times New Roman"/>
          <w:color w:val="auto"/>
        </w:rPr>
      </w:pPr>
    </w:p>
    <w:p w14:paraId="5CB2F7E0" w14:textId="257410E1" w:rsidR="006450A6" w:rsidRPr="00186A0E" w:rsidRDefault="00771BAB" w:rsidP="00186A0E">
      <w:pPr>
        <w:pStyle w:val="Default"/>
        <w:ind w:left="1440" w:hanging="1440"/>
        <w:rPr>
          <w:rFonts w:ascii="Bookman Old Style" w:hAnsi="Bookman Old Style" w:cs="Times New Roman"/>
          <w:color w:val="auto"/>
        </w:rPr>
      </w:pPr>
      <w:hyperlink r:id="rId14" w:history="1">
        <w:r w:rsidR="006450A6" w:rsidRPr="00A97170">
          <w:rPr>
            <w:rStyle w:val="Hyperlink"/>
            <w:rFonts w:ascii="Bookman Old Style" w:hAnsi="Bookman Old Style" w:cs="Times New Roman"/>
            <w:bCs/>
          </w:rPr>
          <w:t>2015-282</w:t>
        </w:r>
      </w:hyperlink>
      <w:r w:rsidR="006450A6" w:rsidRPr="00186A0E">
        <w:rPr>
          <w:rFonts w:ascii="Bookman Old Style" w:hAnsi="Bookman Old Style" w:cs="Times New Roman"/>
          <w:bCs/>
          <w:color w:val="auto"/>
        </w:rPr>
        <w:t xml:space="preserve"> </w:t>
      </w:r>
      <w:r w:rsidR="006450A6" w:rsidRPr="00186A0E">
        <w:rPr>
          <w:rFonts w:ascii="Bookman Old Style" w:hAnsi="Bookman Old Style" w:cs="Times New Roman"/>
          <w:bCs/>
          <w:color w:val="auto"/>
        </w:rPr>
        <w:tab/>
        <w:t xml:space="preserve">Appropriates $9,921,227 from the Education Trust Fund to </w:t>
      </w:r>
      <w:r w:rsidR="006450A6" w:rsidRPr="005D0D65">
        <w:rPr>
          <w:rFonts w:ascii="Bookman Old Style" w:hAnsi="Bookman Old Style" w:cs="Times New Roman"/>
          <w:b/>
          <w:bCs/>
          <w:color w:val="auto"/>
        </w:rPr>
        <w:t xml:space="preserve">Tuskegee University </w:t>
      </w:r>
      <w:r w:rsidR="006450A6" w:rsidRPr="00186A0E">
        <w:rPr>
          <w:rFonts w:ascii="Bookman Old Style" w:hAnsi="Bookman Old Style" w:cs="Times New Roman"/>
          <w:bCs/>
          <w:color w:val="auto"/>
        </w:rPr>
        <w:t xml:space="preserve">for the fiscal year ending September 30, 2016, a $200,000 increase. </w:t>
      </w:r>
      <w:r w:rsidR="006450A6" w:rsidRPr="00186A0E">
        <w:rPr>
          <w:rFonts w:ascii="Bookman Old Style" w:hAnsi="Bookman Old Style" w:cs="Times New Roman"/>
          <w:bCs/>
          <w:i/>
          <w:iCs/>
          <w:color w:val="auto"/>
        </w:rPr>
        <w:t xml:space="preserve">Effective October 1, 2015. </w:t>
      </w:r>
      <w:r w:rsidR="006450A6" w:rsidRPr="00186A0E">
        <w:rPr>
          <w:rFonts w:ascii="Bookman Old Style" w:hAnsi="Bookman Old Style" w:cs="Times New Roman"/>
          <w:bCs/>
          <w:color w:val="auto"/>
        </w:rPr>
        <w:t xml:space="preserve">(S.183) </w:t>
      </w:r>
    </w:p>
    <w:p w14:paraId="103D02F5" w14:textId="7A252D34" w:rsidR="006450A6" w:rsidRPr="00186A0E" w:rsidRDefault="00771BAB" w:rsidP="00186A0E">
      <w:pPr>
        <w:pStyle w:val="Default"/>
        <w:ind w:left="1440" w:hanging="1440"/>
        <w:rPr>
          <w:rFonts w:ascii="Bookman Old Style" w:hAnsi="Bookman Old Style" w:cs="Times New Roman"/>
          <w:bCs/>
          <w:color w:val="auto"/>
        </w:rPr>
      </w:pPr>
      <w:hyperlink r:id="rId15" w:history="1">
        <w:r w:rsidR="006450A6" w:rsidRPr="0087192F">
          <w:rPr>
            <w:rStyle w:val="Hyperlink"/>
            <w:rFonts w:ascii="Bookman Old Style" w:hAnsi="Bookman Old Style" w:cs="Times New Roman"/>
            <w:bCs/>
          </w:rPr>
          <w:t>2015-283</w:t>
        </w:r>
      </w:hyperlink>
      <w:r w:rsidR="006450A6" w:rsidRPr="00186A0E">
        <w:rPr>
          <w:rFonts w:ascii="Bookman Old Style" w:hAnsi="Bookman Old Style" w:cs="Times New Roman"/>
          <w:bCs/>
          <w:color w:val="auto"/>
        </w:rPr>
        <w:t xml:space="preserve"> </w:t>
      </w:r>
      <w:r w:rsidR="006450A6" w:rsidRPr="00186A0E">
        <w:rPr>
          <w:rFonts w:ascii="Bookman Old Style" w:hAnsi="Bookman Old Style" w:cs="Times New Roman"/>
          <w:bCs/>
          <w:color w:val="auto"/>
        </w:rPr>
        <w:tab/>
        <w:t xml:space="preserve">Appropriates $273,276 from the Education Trust Fund to </w:t>
      </w:r>
      <w:r w:rsidR="006450A6" w:rsidRPr="005D0D65">
        <w:rPr>
          <w:rFonts w:ascii="Bookman Old Style" w:hAnsi="Bookman Old Style" w:cs="Times New Roman"/>
          <w:b/>
          <w:bCs/>
          <w:color w:val="auto"/>
        </w:rPr>
        <w:t>Lyman Ward Military Academy</w:t>
      </w:r>
      <w:r w:rsidR="006450A6" w:rsidRPr="00186A0E">
        <w:rPr>
          <w:rFonts w:ascii="Bookman Old Style" w:hAnsi="Bookman Old Style" w:cs="Times New Roman"/>
          <w:bCs/>
          <w:color w:val="auto"/>
        </w:rPr>
        <w:t xml:space="preserve"> for the fiscal year ending September 30, 2016. </w:t>
      </w:r>
      <w:r w:rsidR="006450A6" w:rsidRPr="00186A0E">
        <w:rPr>
          <w:rFonts w:ascii="Bookman Old Style" w:hAnsi="Bookman Old Style" w:cs="Times New Roman"/>
          <w:bCs/>
          <w:i/>
          <w:iCs/>
          <w:color w:val="auto"/>
        </w:rPr>
        <w:t xml:space="preserve">Effective October 1, 2015. </w:t>
      </w:r>
      <w:r w:rsidR="006450A6" w:rsidRPr="00186A0E">
        <w:rPr>
          <w:rFonts w:ascii="Bookman Old Style" w:hAnsi="Bookman Old Style" w:cs="Times New Roman"/>
          <w:bCs/>
          <w:color w:val="auto"/>
        </w:rPr>
        <w:t xml:space="preserve">(S.184) </w:t>
      </w:r>
    </w:p>
    <w:p w14:paraId="1C711A5D" w14:textId="7BE1CFB9" w:rsidR="006450A6" w:rsidRPr="00186A0E" w:rsidRDefault="00771BAB" w:rsidP="00186A0E">
      <w:pPr>
        <w:pStyle w:val="Default"/>
        <w:ind w:left="1440" w:hanging="1440"/>
        <w:rPr>
          <w:rFonts w:ascii="Bookman Old Style" w:hAnsi="Bookman Old Style" w:cs="Times New Roman"/>
          <w:bCs/>
          <w:color w:val="auto"/>
        </w:rPr>
      </w:pPr>
      <w:hyperlink r:id="rId16" w:history="1">
        <w:r w:rsidR="006450A6" w:rsidRPr="00F23FDD">
          <w:rPr>
            <w:rStyle w:val="Hyperlink"/>
            <w:rFonts w:ascii="Bookman Old Style" w:hAnsi="Bookman Old Style" w:cs="Times New Roman"/>
            <w:bCs/>
          </w:rPr>
          <w:t>2015-340</w:t>
        </w:r>
      </w:hyperlink>
      <w:r w:rsidR="006450A6" w:rsidRPr="00186A0E">
        <w:rPr>
          <w:rFonts w:ascii="Bookman Old Style" w:hAnsi="Bookman Old Style" w:cs="Times New Roman"/>
          <w:bCs/>
          <w:color w:val="auto"/>
        </w:rPr>
        <w:t xml:space="preserve"> </w:t>
      </w:r>
      <w:r w:rsidR="006450A6" w:rsidRPr="005D0D65">
        <w:rPr>
          <w:rFonts w:ascii="Bookman Old Style" w:hAnsi="Bookman Old Style" w:cs="Times New Roman"/>
          <w:b/>
          <w:bCs/>
          <w:color w:val="auto"/>
        </w:rPr>
        <w:tab/>
      </w:r>
      <w:r w:rsidR="005D0D65" w:rsidRPr="005D0D65">
        <w:rPr>
          <w:rFonts w:ascii="Bookman Old Style" w:hAnsi="Bookman Old Style" w:cs="Times New Roman"/>
          <w:b/>
          <w:bCs/>
          <w:color w:val="auto"/>
        </w:rPr>
        <w:t>Open Meetings Act</w:t>
      </w:r>
      <w:r w:rsidR="005D0D65">
        <w:rPr>
          <w:rFonts w:ascii="Bookman Old Style" w:hAnsi="Bookman Old Style" w:cs="Times New Roman"/>
          <w:bCs/>
          <w:color w:val="auto"/>
        </w:rPr>
        <w:t xml:space="preserve">:  </w:t>
      </w:r>
      <w:r w:rsidR="006450A6" w:rsidRPr="00186A0E">
        <w:rPr>
          <w:rFonts w:ascii="Bookman Old Style" w:hAnsi="Bookman Old Style" w:cs="Times New Roman"/>
          <w:bCs/>
          <w:color w:val="auto"/>
        </w:rPr>
        <w:t>Defines and prohibits “serial meetings” conducted to circumvent the Open Meetings Act. Expressly covers committees and subcommittees within the act. Excludes from the definition of a “meeting” when two members talk without deliberation and excludes participation in association meetings/events. Sets the minimum penalty for violations at $1 payable to the plaintiff. Specifies that if an Alabama citizen files an action, the complaint must specify how the individual is impacted greater than the public at large. Provides that multiple lawsu</w:t>
      </w:r>
      <w:r w:rsidR="000247AE">
        <w:rPr>
          <w:rFonts w:ascii="Bookman Old Style" w:hAnsi="Bookman Old Style" w:cs="Times New Roman"/>
          <w:bCs/>
          <w:color w:val="auto"/>
        </w:rPr>
        <w:t xml:space="preserve">its for the same action will be </w:t>
      </w:r>
      <w:r w:rsidR="006450A6" w:rsidRPr="00186A0E">
        <w:rPr>
          <w:rFonts w:ascii="Bookman Old Style" w:hAnsi="Bookman Old Style" w:cs="Times New Roman"/>
          <w:bCs/>
          <w:color w:val="auto"/>
        </w:rPr>
        <w:t xml:space="preserve">consolidated and limits liability for the same violation. </w:t>
      </w:r>
      <w:r w:rsidR="006450A6" w:rsidRPr="00186A0E">
        <w:rPr>
          <w:rFonts w:ascii="Bookman Old Style" w:hAnsi="Bookman Old Style" w:cs="Times New Roman"/>
          <w:bCs/>
          <w:i/>
          <w:iCs/>
          <w:color w:val="auto"/>
        </w:rPr>
        <w:t xml:space="preserve">Effective September 1, 2015. </w:t>
      </w:r>
      <w:r w:rsidR="006450A6" w:rsidRPr="00186A0E">
        <w:rPr>
          <w:rFonts w:ascii="Bookman Old Style" w:hAnsi="Bookman Old Style" w:cs="Times New Roman"/>
          <w:bCs/>
          <w:color w:val="auto"/>
        </w:rPr>
        <w:t xml:space="preserve">(S.21) </w:t>
      </w:r>
    </w:p>
    <w:p w14:paraId="309FAD49" w14:textId="657F47DD" w:rsidR="006450A6" w:rsidRPr="00186A0E" w:rsidRDefault="00771BAB" w:rsidP="00186A0E">
      <w:pPr>
        <w:pStyle w:val="Default"/>
        <w:ind w:left="1440" w:hanging="1440"/>
        <w:rPr>
          <w:rFonts w:ascii="Bookman Old Style" w:hAnsi="Bookman Old Style" w:cs="Times New Roman"/>
          <w:color w:val="auto"/>
        </w:rPr>
      </w:pPr>
      <w:hyperlink r:id="rId17" w:history="1">
        <w:r w:rsidR="006450A6" w:rsidRPr="009C0773">
          <w:rPr>
            <w:rStyle w:val="Hyperlink"/>
            <w:rFonts w:ascii="Bookman Old Style" w:hAnsi="Bookman Old Style" w:cs="Times New Roman"/>
            <w:bCs/>
          </w:rPr>
          <w:t>2015-386</w:t>
        </w:r>
      </w:hyperlink>
      <w:r w:rsidR="006450A6" w:rsidRPr="00186A0E">
        <w:rPr>
          <w:rFonts w:ascii="Bookman Old Style" w:hAnsi="Bookman Old Style" w:cs="Times New Roman"/>
          <w:bCs/>
          <w:color w:val="auto"/>
        </w:rPr>
        <w:t xml:space="preserve"> </w:t>
      </w:r>
      <w:r w:rsidR="006450A6" w:rsidRPr="00186A0E">
        <w:rPr>
          <w:rFonts w:ascii="Bookman Old Style" w:hAnsi="Bookman Old Style" w:cs="Times New Roman"/>
          <w:bCs/>
          <w:color w:val="auto"/>
        </w:rPr>
        <w:tab/>
      </w:r>
      <w:r w:rsidR="005D0D65" w:rsidRPr="005D0D65">
        <w:rPr>
          <w:rFonts w:ascii="Bookman Old Style" w:hAnsi="Bookman Old Style" w:cs="Times New Roman"/>
          <w:b/>
          <w:bCs/>
          <w:color w:val="auto"/>
        </w:rPr>
        <w:t>Textbook Depository:</w:t>
      </w:r>
      <w:r w:rsidR="005D0D65">
        <w:rPr>
          <w:rFonts w:ascii="Bookman Old Style" w:hAnsi="Bookman Old Style" w:cs="Times New Roman"/>
          <w:bCs/>
          <w:color w:val="auto"/>
        </w:rPr>
        <w:t xml:space="preserve"> </w:t>
      </w:r>
      <w:r w:rsidR="006450A6" w:rsidRPr="00186A0E">
        <w:rPr>
          <w:rFonts w:ascii="Bookman Old Style" w:hAnsi="Bookman Old Style" w:cs="Times New Roman"/>
          <w:bCs/>
          <w:color w:val="auto"/>
        </w:rPr>
        <w:t>Requires textbook publishers to participate in a state depository. Allows local boards of education to use the depository as a centralized distribution center for textbook purchases. Establishes a Digit</w:t>
      </w:r>
      <w:r w:rsidR="00186A0E">
        <w:rPr>
          <w:rFonts w:ascii="Bookman Old Style" w:hAnsi="Bookman Old Style" w:cs="Times New Roman"/>
          <w:bCs/>
          <w:color w:val="auto"/>
        </w:rPr>
        <w:t>al Depository Study Commission.</w:t>
      </w:r>
      <w:r w:rsidR="00186A0E">
        <w:rPr>
          <w:rFonts w:ascii="Bookman Old Style" w:hAnsi="Bookman Old Style" w:cs="Times New Roman"/>
          <w:bCs/>
          <w:color w:val="auto"/>
        </w:rPr>
        <w:br/>
      </w:r>
      <w:r w:rsidR="006450A6" w:rsidRPr="00186A0E">
        <w:rPr>
          <w:rFonts w:ascii="Bookman Old Style" w:hAnsi="Bookman Old Style" w:cs="Times New Roman"/>
          <w:bCs/>
          <w:i/>
          <w:iCs/>
          <w:color w:val="auto"/>
        </w:rPr>
        <w:t xml:space="preserve">Effective June 5, 2015. </w:t>
      </w:r>
      <w:r w:rsidR="006450A6" w:rsidRPr="00186A0E">
        <w:rPr>
          <w:rFonts w:ascii="Bookman Old Style" w:hAnsi="Bookman Old Style" w:cs="Times New Roman"/>
          <w:bCs/>
          <w:color w:val="auto"/>
        </w:rPr>
        <w:t xml:space="preserve">(S.383) </w:t>
      </w:r>
    </w:p>
    <w:p w14:paraId="16B6E631" w14:textId="24ED5A83" w:rsidR="006450A6" w:rsidRPr="00186A0E" w:rsidRDefault="00771BAB" w:rsidP="00186A0E">
      <w:pPr>
        <w:pStyle w:val="Default"/>
        <w:ind w:left="1440" w:hanging="1440"/>
        <w:rPr>
          <w:rFonts w:ascii="Bookman Old Style" w:hAnsi="Bookman Old Style" w:cs="Times New Roman"/>
          <w:color w:val="auto"/>
        </w:rPr>
      </w:pPr>
      <w:hyperlink r:id="rId18" w:history="1">
        <w:r w:rsidR="006450A6" w:rsidRPr="00B60208">
          <w:rPr>
            <w:rStyle w:val="Hyperlink"/>
            <w:rFonts w:ascii="Bookman Old Style" w:hAnsi="Bookman Old Style" w:cs="Times New Roman"/>
            <w:bCs/>
          </w:rPr>
          <w:t>2015-410</w:t>
        </w:r>
      </w:hyperlink>
      <w:r w:rsidR="006450A6" w:rsidRPr="00186A0E">
        <w:rPr>
          <w:rFonts w:ascii="Bookman Old Style" w:hAnsi="Bookman Old Style" w:cs="Times New Roman"/>
          <w:bCs/>
          <w:color w:val="auto"/>
        </w:rPr>
        <w:t xml:space="preserve"> </w:t>
      </w:r>
      <w:r w:rsidR="006450A6" w:rsidRPr="00186A0E">
        <w:rPr>
          <w:rFonts w:ascii="Bookman Old Style" w:hAnsi="Bookman Old Style" w:cs="Times New Roman"/>
          <w:bCs/>
          <w:color w:val="auto"/>
        </w:rPr>
        <w:tab/>
      </w:r>
      <w:r w:rsidR="005D0D65" w:rsidRPr="005D0D65">
        <w:rPr>
          <w:rFonts w:ascii="Bookman Old Style" w:hAnsi="Bookman Old Style" w:cs="Times New Roman"/>
          <w:b/>
          <w:bCs/>
          <w:color w:val="auto"/>
        </w:rPr>
        <w:t>Working Retiree Income Increased</w:t>
      </w:r>
      <w:r w:rsidR="005D0D65">
        <w:rPr>
          <w:rFonts w:ascii="Bookman Old Style" w:hAnsi="Bookman Old Style" w:cs="Times New Roman"/>
          <w:bCs/>
          <w:color w:val="auto"/>
        </w:rPr>
        <w:t xml:space="preserve">: </w:t>
      </w:r>
      <w:r w:rsidR="006450A6" w:rsidRPr="00186A0E">
        <w:rPr>
          <w:rFonts w:ascii="Bookman Old Style" w:hAnsi="Bookman Old Style" w:cs="Times New Roman"/>
          <w:bCs/>
          <w:color w:val="auto"/>
        </w:rPr>
        <w:t xml:space="preserve">Increases the maximum compensation a retiree may earn from an employer participating in the Teachers’ Retirement System or Employees’ Retirement System from $24,000 to $30,000 annually. Establishes an automatic Consumer Price Index adjustment beginning in year 2017. </w:t>
      </w:r>
      <w:r w:rsidR="006450A6" w:rsidRPr="00186A0E">
        <w:rPr>
          <w:rFonts w:ascii="Bookman Old Style" w:hAnsi="Bookman Old Style" w:cs="Times New Roman"/>
          <w:bCs/>
          <w:i/>
          <w:iCs/>
          <w:color w:val="auto"/>
        </w:rPr>
        <w:t xml:space="preserve">Effective September 1, 2015. </w:t>
      </w:r>
      <w:r w:rsidR="006450A6" w:rsidRPr="00186A0E">
        <w:rPr>
          <w:rFonts w:ascii="Bookman Old Style" w:hAnsi="Bookman Old Style" w:cs="Times New Roman"/>
          <w:bCs/>
          <w:color w:val="auto"/>
        </w:rPr>
        <w:t xml:space="preserve">(H.562) </w:t>
      </w:r>
    </w:p>
    <w:p w14:paraId="53C384ED" w14:textId="63447916" w:rsidR="003D77EC" w:rsidRPr="00186A0E" w:rsidRDefault="00771BAB" w:rsidP="00186A0E">
      <w:pPr>
        <w:pStyle w:val="Default"/>
        <w:ind w:left="1440" w:hanging="1440"/>
        <w:rPr>
          <w:rFonts w:ascii="Bookman Old Style" w:hAnsi="Bookman Old Style" w:cs="Times New Roman"/>
          <w:color w:val="auto"/>
        </w:rPr>
      </w:pPr>
      <w:hyperlink r:id="rId19" w:history="1">
        <w:r w:rsidR="006450A6" w:rsidRPr="00864799">
          <w:rPr>
            <w:rStyle w:val="Hyperlink"/>
            <w:rFonts w:ascii="Bookman Old Style" w:hAnsi="Bookman Old Style" w:cs="Times New Roman"/>
            <w:bCs/>
          </w:rPr>
          <w:t>2015-430</w:t>
        </w:r>
      </w:hyperlink>
      <w:r w:rsidR="006450A6" w:rsidRPr="00186A0E">
        <w:rPr>
          <w:rFonts w:ascii="Bookman Old Style" w:hAnsi="Bookman Old Style" w:cs="Times New Roman"/>
          <w:bCs/>
          <w:color w:val="auto"/>
        </w:rPr>
        <w:t xml:space="preserve"> </w:t>
      </w:r>
      <w:r w:rsidR="006450A6" w:rsidRPr="00186A0E">
        <w:rPr>
          <w:rFonts w:ascii="Bookman Old Style" w:hAnsi="Bookman Old Style" w:cs="Times New Roman"/>
          <w:bCs/>
          <w:color w:val="auto"/>
        </w:rPr>
        <w:tab/>
      </w:r>
      <w:r w:rsidR="005D0D65" w:rsidRPr="005D0D65">
        <w:rPr>
          <w:rFonts w:ascii="Bookman Old Style" w:hAnsi="Bookman Old Style" w:cs="Times New Roman"/>
          <w:b/>
          <w:bCs/>
          <w:color w:val="auto"/>
        </w:rPr>
        <w:t>Flexible Calendar</w:t>
      </w:r>
      <w:r w:rsidR="005D0D65">
        <w:rPr>
          <w:rFonts w:ascii="Bookman Old Style" w:hAnsi="Bookman Old Style" w:cs="Times New Roman"/>
          <w:bCs/>
          <w:color w:val="auto"/>
        </w:rPr>
        <w:t xml:space="preserve">: </w:t>
      </w:r>
      <w:r w:rsidR="006450A6" w:rsidRPr="00186A0E">
        <w:rPr>
          <w:rFonts w:ascii="Bookman Old Style" w:hAnsi="Bookman Old Style" w:cs="Times New Roman"/>
          <w:bCs/>
          <w:color w:val="auto"/>
        </w:rPr>
        <w:t xml:space="preserve">Authorizes local boards of education to use 180 student instructional days or the equivalent 1,080 hours in setting the school calendar. </w:t>
      </w:r>
      <w:r w:rsidR="006450A6" w:rsidRPr="00186A0E">
        <w:rPr>
          <w:rFonts w:ascii="Bookman Old Style" w:hAnsi="Bookman Old Style" w:cs="Times New Roman"/>
          <w:bCs/>
          <w:i/>
          <w:iCs/>
          <w:color w:val="auto"/>
        </w:rPr>
        <w:t xml:space="preserve">Effective September 1, 2015. </w:t>
      </w:r>
      <w:r w:rsidR="006450A6" w:rsidRPr="00186A0E">
        <w:rPr>
          <w:rFonts w:ascii="Bookman Old Style" w:hAnsi="Bookman Old Style" w:cs="Times New Roman"/>
          <w:bCs/>
          <w:color w:val="auto"/>
        </w:rPr>
        <w:t xml:space="preserve">(S.22) </w:t>
      </w:r>
    </w:p>
    <w:p w14:paraId="0725B406" w14:textId="6E8E9082" w:rsidR="003D77EC" w:rsidRPr="00186A0E" w:rsidRDefault="00771BAB" w:rsidP="00186A0E">
      <w:pPr>
        <w:pStyle w:val="Default"/>
        <w:ind w:left="1440" w:hanging="1440"/>
        <w:rPr>
          <w:rFonts w:ascii="Bookman Old Style" w:hAnsi="Bookman Old Style" w:cs="Times New Roman"/>
          <w:bCs/>
          <w:color w:val="auto"/>
        </w:rPr>
      </w:pPr>
      <w:hyperlink r:id="rId20" w:history="1">
        <w:r w:rsidR="006450A6" w:rsidRPr="006E0745">
          <w:rPr>
            <w:rStyle w:val="Hyperlink"/>
            <w:rFonts w:ascii="Bookman Old Style" w:hAnsi="Bookman Old Style" w:cs="Times New Roman"/>
            <w:bCs/>
          </w:rPr>
          <w:t>2015-434</w:t>
        </w:r>
      </w:hyperlink>
      <w:r w:rsidR="006450A6" w:rsidRPr="00186A0E">
        <w:rPr>
          <w:rFonts w:ascii="Bookman Old Style" w:hAnsi="Bookman Old Style" w:cs="Times New Roman"/>
          <w:bCs/>
          <w:color w:val="auto"/>
        </w:rPr>
        <w:t xml:space="preserve"> </w:t>
      </w:r>
      <w:r w:rsidR="003D77EC" w:rsidRPr="00186A0E">
        <w:rPr>
          <w:rFonts w:ascii="Bookman Old Style" w:hAnsi="Bookman Old Style" w:cs="Times New Roman"/>
          <w:bCs/>
          <w:color w:val="auto"/>
        </w:rPr>
        <w:tab/>
      </w:r>
      <w:r w:rsidR="005D0D65" w:rsidRPr="005D0D65">
        <w:rPr>
          <w:rFonts w:ascii="Bookman Old Style" w:hAnsi="Bookman Old Style" w:cs="Times New Roman"/>
          <w:b/>
          <w:bCs/>
          <w:color w:val="auto"/>
        </w:rPr>
        <w:t>AAA Revised</w:t>
      </w:r>
      <w:r w:rsidR="005D0D65">
        <w:rPr>
          <w:rFonts w:ascii="Bookman Old Style" w:hAnsi="Bookman Old Style" w:cs="Times New Roman"/>
          <w:bCs/>
          <w:color w:val="auto"/>
        </w:rPr>
        <w:t xml:space="preserve">: </w:t>
      </w:r>
      <w:r w:rsidR="006450A6" w:rsidRPr="00186A0E">
        <w:rPr>
          <w:rFonts w:ascii="Bookman Old Style" w:hAnsi="Bookman Old Style" w:cs="Times New Roman"/>
          <w:bCs/>
          <w:color w:val="auto"/>
        </w:rPr>
        <w:t xml:space="preserve">Revises the Alabama Accountability Act. Increases the state tax credit cap for scholarships from $25 million to $30 million annually and increases the annual tax credit limit for individuals from $7,500 to $50,000. Defines failing schools as the lowest performing 6 percent on reading and math assessments. Imposes accountability measures on scholarship granting organizations requiring test scores and specified data in quarterly reports; allows audits by the Alabama Department of Revenue; raises the income limit for student eligibility from 150 percent to 185 percent of the federal poverty level. Retroactively allows scholarship granting organizations the use up to 5 percent of donations for administrative and operation expenses and retroactively grants students continued eligibility once awarded a scholarship. </w:t>
      </w:r>
      <w:r w:rsidR="006450A6" w:rsidRPr="00186A0E">
        <w:rPr>
          <w:rFonts w:ascii="Bookman Old Style" w:hAnsi="Bookman Old Style" w:cs="Times New Roman"/>
          <w:bCs/>
          <w:i/>
          <w:iCs/>
          <w:color w:val="auto"/>
        </w:rPr>
        <w:t xml:space="preserve">Effective June 9, 2015. </w:t>
      </w:r>
      <w:r w:rsidR="006450A6" w:rsidRPr="00186A0E">
        <w:rPr>
          <w:rFonts w:ascii="Bookman Old Style" w:hAnsi="Bookman Old Style" w:cs="Times New Roman"/>
          <w:bCs/>
          <w:color w:val="auto"/>
        </w:rPr>
        <w:t xml:space="preserve">(S.71) </w:t>
      </w:r>
    </w:p>
    <w:p w14:paraId="560849E4" w14:textId="213CFF08" w:rsidR="00186A0E" w:rsidRPr="00186A0E" w:rsidRDefault="00771BAB" w:rsidP="00186A0E">
      <w:pPr>
        <w:pStyle w:val="Default"/>
        <w:ind w:left="1440" w:hanging="1440"/>
        <w:rPr>
          <w:rFonts w:ascii="Bookman Old Style" w:hAnsi="Bookman Old Style" w:cs="Times New Roman"/>
          <w:color w:val="auto"/>
        </w:rPr>
      </w:pPr>
      <w:hyperlink r:id="rId21" w:history="1">
        <w:r w:rsidR="006450A6" w:rsidRPr="007C784E">
          <w:rPr>
            <w:rStyle w:val="Hyperlink"/>
            <w:rFonts w:ascii="Bookman Old Style" w:hAnsi="Bookman Old Style" w:cs="Times New Roman"/>
            <w:bCs/>
          </w:rPr>
          <w:t>2015-435</w:t>
        </w:r>
      </w:hyperlink>
      <w:r w:rsidR="003D77EC" w:rsidRPr="00186A0E">
        <w:rPr>
          <w:rFonts w:ascii="Bookman Old Style" w:hAnsi="Bookman Old Style" w:cs="Times New Roman"/>
          <w:bCs/>
          <w:color w:val="auto"/>
        </w:rPr>
        <w:tab/>
      </w:r>
      <w:r w:rsidR="006450A6" w:rsidRPr="005D0D65">
        <w:rPr>
          <w:rFonts w:ascii="Bookman Old Style" w:hAnsi="Bookman Old Style" w:cs="Times New Roman"/>
          <w:b/>
          <w:bCs/>
          <w:color w:val="auto"/>
        </w:rPr>
        <w:t xml:space="preserve">Dissolves the </w:t>
      </w:r>
      <w:r>
        <w:rPr>
          <w:rFonts w:ascii="Bookman Old Style" w:hAnsi="Bookman Old Style" w:cs="Times New Roman"/>
          <w:b/>
          <w:bCs/>
          <w:color w:val="auto"/>
        </w:rPr>
        <w:t>S</w:t>
      </w:r>
      <w:bookmarkStart w:id="0" w:name="_GoBack"/>
      <w:bookmarkEnd w:id="0"/>
      <w:r w:rsidR="006450A6" w:rsidRPr="005D0D65">
        <w:rPr>
          <w:rFonts w:ascii="Bookman Old Style" w:hAnsi="Bookman Old Style" w:cs="Times New Roman"/>
          <w:b/>
          <w:bCs/>
          <w:color w:val="auto"/>
        </w:rPr>
        <w:t>tate Building Commission</w:t>
      </w:r>
      <w:r w:rsidR="006450A6" w:rsidRPr="00186A0E">
        <w:rPr>
          <w:rFonts w:ascii="Bookman Old Style" w:hAnsi="Bookman Old Style" w:cs="Times New Roman"/>
          <w:bCs/>
          <w:color w:val="auto"/>
        </w:rPr>
        <w:t xml:space="preserve"> and transfers operations to a newly created Division of Construction Management within the Department of Finance. </w:t>
      </w:r>
      <w:r w:rsidR="006450A6" w:rsidRPr="00186A0E">
        <w:rPr>
          <w:rFonts w:ascii="Bookman Old Style" w:hAnsi="Bookman Old Style" w:cs="Times New Roman"/>
          <w:bCs/>
          <w:i/>
          <w:iCs/>
          <w:color w:val="auto"/>
        </w:rPr>
        <w:t xml:space="preserve">Effective October 1, 2015. </w:t>
      </w:r>
      <w:r w:rsidR="006450A6" w:rsidRPr="00186A0E">
        <w:rPr>
          <w:rFonts w:ascii="Bookman Old Style" w:hAnsi="Bookman Old Style" w:cs="Times New Roman"/>
          <w:bCs/>
          <w:color w:val="auto"/>
        </w:rPr>
        <w:t xml:space="preserve">(S.76) </w:t>
      </w:r>
      <w:r w:rsidR="00186A0E">
        <w:rPr>
          <w:rFonts w:ascii="Bookman Old Style" w:hAnsi="Bookman Old Style" w:cs="Times New Roman"/>
          <w:color w:val="auto"/>
        </w:rPr>
        <w:br/>
      </w:r>
    </w:p>
    <w:p w14:paraId="373D0F50" w14:textId="54467673" w:rsidR="003D77EC" w:rsidRPr="00B20E9C" w:rsidRDefault="00771BAB" w:rsidP="00B20E9C">
      <w:pPr>
        <w:pStyle w:val="Default"/>
        <w:spacing w:before="0"/>
        <w:ind w:left="1440" w:hanging="1440"/>
        <w:rPr>
          <w:rFonts w:ascii="Bookman Old Style" w:hAnsi="Bookman Old Style" w:cs="Times New Roman"/>
          <w:color w:val="auto"/>
        </w:rPr>
      </w:pPr>
      <w:hyperlink r:id="rId22" w:history="1">
        <w:r w:rsidR="006450A6" w:rsidRPr="005D1A92">
          <w:rPr>
            <w:rStyle w:val="Hyperlink"/>
            <w:rFonts w:ascii="Bookman Old Style" w:hAnsi="Bookman Old Style" w:cs="Times New Roman"/>
            <w:bCs/>
          </w:rPr>
          <w:t>2015-450</w:t>
        </w:r>
      </w:hyperlink>
      <w:r w:rsidR="006450A6" w:rsidRPr="00186A0E">
        <w:rPr>
          <w:rFonts w:ascii="Bookman Old Style" w:hAnsi="Bookman Old Style" w:cs="Times New Roman"/>
          <w:bCs/>
          <w:color w:val="auto"/>
        </w:rPr>
        <w:t xml:space="preserve"> </w:t>
      </w:r>
      <w:r w:rsidR="003D77EC" w:rsidRPr="00186A0E">
        <w:rPr>
          <w:rFonts w:ascii="Bookman Old Style" w:hAnsi="Bookman Old Style" w:cs="Times New Roman"/>
          <w:bCs/>
          <w:color w:val="auto"/>
        </w:rPr>
        <w:tab/>
      </w:r>
      <w:r w:rsidR="005D0D65" w:rsidRPr="005D0D65">
        <w:rPr>
          <w:rFonts w:ascii="Bookman Old Style" w:hAnsi="Bookman Old Style" w:cs="Times New Roman"/>
          <w:b/>
          <w:bCs/>
          <w:color w:val="auto"/>
        </w:rPr>
        <w:t>Workforce Development Council</w:t>
      </w:r>
      <w:r w:rsidR="005D0D65">
        <w:rPr>
          <w:rFonts w:ascii="Bookman Old Style" w:hAnsi="Bookman Old Style" w:cs="Times New Roman"/>
          <w:bCs/>
          <w:color w:val="auto"/>
        </w:rPr>
        <w:t xml:space="preserve"> </w:t>
      </w:r>
      <w:r w:rsidR="006450A6" w:rsidRPr="00186A0E">
        <w:rPr>
          <w:rFonts w:ascii="Bookman Old Style" w:hAnsi="Bookman Old Style" w:cs="Times New Roman"/>
          <w:bCs/>
          <w:color w:val="auto"/>
        </w:rPr>
        <w:t xml:space="preserve">Transfers the Alabama Community College System (formerly Department of Postsecondary Education), Alabama Workforce Council and regional workforce councils into the newly created Workforce </w:t>
      </w:r>
      <w:r w:rsidR="006450A6" w:rsidRPr="00186A0E">
        <w:rPr>
          <w:rFonts w:ascii="Bookman Old Style" w:hAnsi="Bookman Old Style" w:cs="Times New Roman"/>
          <w:bCs/>
          <w:color w:val="auto"/>
        </w:rPr>
        <w:lastRenderedPageBreak/>
        <w:t xml:space="preserve">Development Division within the Department of Commerce. </w:t>
      </w:r>
      <w:r w:rsidR="006450A6" w:rsidRPr="00186A0E">
        <w:rPr>
          <w:rFonts w:ascii="Bookman Old Style" w:hAnsi="Bookman Old Style" w:cs="Times New Roman"/>
          <w:bCs/>
          <w:i/>
          <w:iCs/>
          <w:color w:val="auto"/>
        </w:rPr>
        <w:t xml:space="preserve">Effective June 11, 2015. </w:t>
      </w:r>
      <w:r w:rsidR="006450A6" w:rsidRPr="00186A0E">
        <w:rPr>
          <w:rFonts w:ascii="Bookman Old Style" w:hAnsi="Bookman Old Style" w:cs="Times New Roman"/>
          <w:bCs/>
          <w:color w:val="auto"/>
        </w:rPr>
        <w:t xml:space="preserve">(H.554) </w:t>
      </w:r>
    </w:p>
    <w:p w14:paraId="02AA51A2" w14:textId="6E1B377D" w:rsidR="003D77EC" w:rsidRPr="00186A0E" w:rsidRDefault="00771BAB" w:rsidP="00186A0E">
      <w:pPr>
        <w:pStyle w:val="Default"/>
        <w:ind w:left="1440" w:hanging="1440"/>
        <w:rPr>
          <w:rFonts w:ascii="Bookman Old Style" w:hAnsi="Bookman Old Style" w:cs="Times New Roman"/>
          <w:color w:val="auto"/>
        </w:rPr>
      </w:pPr>
      <w:hyperlink r:id="rId23" w:history="1">
        <w:r w:rsidR="006450A6" w:rsidRPr="007551F4">
          <w:rPr>
            <w:rStyle w:val="Hyperlink"/>
            <w:rFonts w:ascii="Bookman Old Style" w:hAnsi="Bookman Old Style" w:cs="Times New Roman"/>
            <w:bCs/>
          </w:rPr>
          <w:t>2015-453</w:t>
        </w:r>
      </w:hyperlink>
      <w:r w:rsidR="006450A6" w:rsidRPr="00186A0E">
        <w:rPr>
          <w:rFonts w:ascii="Bookman Old Style" w:hAnsi="Bookman Old Style" w:cs="Times New Roman"/>
          <w:bCs/>
          <w:color w:val="auto"/>
        </w:rPr>
        <w:t xml:space="preserve"> </w:t>
      </w:r>
      <w:r w:rsidR="003D77EC" w:rsidRPr="00186A0E">
        <w:rPr>
          <w:rFonts w:ascii="Bookman Old Style" w:hAnsi="Bookman Old Style" w:cs="Times New Roman"/>
          <w:bCs/>
          <w:color w:val="auto"/>
        </w:rPr>
        <w:tab/>
      </w:r>
      <w:r w:rsidR="00B20E9C" w:rsidRPr="00B20E9C">
        <w:rPr>
          <w:rFonts w:ascii="Bookman Old Style" w:hAnsi="Bookman Old Style" w:cs="Times New Roman"/>
          <w:b/>
          <w:bCs/>
          <w:color w:val="auto"/>
        </w:rPr>
        <w:t>Unemployment Compensation</w:t>
      </w:r>
      <w:r w:rsidR="00B20E9C">
        <w:rPr>
          <w:rFonts w:ascii="Bookman Old Style" w:hAnsi="Bookman Old Style" w:cs="Times New Roman"/>
          <w:bCs/>
          <w:color w:val="auto"/>
        </w:rPr>
        <w:t xml:space="preserve"> </w:t>
      </w:r>
      <w:r w:rsidR="006450A6" w:rsidRPr="00186A0E">
        <w:rPr>
          <w:rFonts w:ascii="Bookman Old Style" w:hAnsi="Bookman Old Style" w:cs="Times New Roman"/>
          <w:bCs/>
          <w:color w:val="auto"/>
        </w:rPr>
        <w:t xml:space="preserve">Clarifies that employees of private companies that provide direct services to education institutions are ineligible to receive unemployment benefits during the traditional education holidays, breaks and summer vacation. </w:t>
      </w:r>
      <w:r w:rsidR="006450A6" w:rsidRPr="00186A0E">
        <w:rPr>
          <w:rFonts w:ascii="Bookman Old Style" w:hAnsi="Bookman Old Style" w:cs="Times New Roman"/>
          <w:bCs/>
          <w:i/>
          <w:iCs/>
          <w:color w:val="auto"/>
        </w:rPr>
        <w:t xml:space="preserve">Effective September 1, 2015 </w:t>
      </w:r>
      <w:r w:rsidR="006450A6" w:rsidRPr="00186A0E">
        <w:rPr>
          <w:rFonts w:ascii="Bookman Old Style" w:hAnsi="Bookman Old Style" w:cs="Times New Roman"/>
          <w:bCs/>
          <w:color w:val="auto"/>
        </w:rPr>
        <w:t xml:space="preserve">(H.71) </w:t>
      </w:r>
    </w:p>
    <w:p w14:paraId="7652ABC6" w14:textId="082167D9" w:rsidR="003D77EC" w:rsidRPr="00186A0E" w:rsidRDefault="00771BAB" w:rsidP="00186A0E">
      <w:pPr>
        <w:pStyle w:val="Default"/>
        <w:ind w:left="1440" w:hanging="1440"/>
        <w:rPr>
          <w:rFonts w:ascii="Bookman Old Style" w:hAnsi="Bookman Old Style" w:cs="Times New Roman"/>
          <w:color w:val="auto"/>
        </w:rPr>
      </w:pPr>
      <w:hyperlink r:id="rId24" w:history="1">
        <w:r w:rsidR="006450A6" w:rsidRPr="009920E4">
          <w:rPr>
            <w:rStyle w:val="Hyperlink"/>
            <w:rFonts w:ascii="Bookman Old Style" w:hAnsi="Bookman Old Style" w:cs="Times New Roman"/>
            <w:bCs/>
          </w:rPr>
          <w:t>2015-456</w:t>
        </w:r>
      </w:hyperlink>
      <w:r w:rsidR="006450A6" w:rsidRPr="00186A0E">
        <w:rPr>
          <w:rFonts w:ascii="Bookman Old Style" w:hAnsi="Bookman Old Style" w:cs="Times New Roman"/>
          <w:bCs/>
          <w:color w:val="auto"/>
        </w:rPr>
        <w:t xml:space="preserve"> </w:t>
      </w:r>
      <w:r w:rsidR="003D77EC" w:rsidRPr="00186A0E">
        <w:rPr>
          <w:rFonts w:ascii="Bookman Old Style" w:hAnsi="Bookman Old Style" w:cs="Times New Roman"/>
          <w:bCs/>
          <w:color w:val="auto"/>
        </w:rPr>
        <w:tab/>
      </w:r>
      <w:r w:rsidR="00B20E9C" w:rsidRPr="00B20E9C">
        <w:rPr>
          <w:rFonts w:ascii="Bookman Old Style" w:hAnsi="Bookman Old Style" w:cs="Times New Roman"/>
          <w:b/>
          <w:bCs/>
          <w:color w:val="auto"/>
        </w:rPr>
        <w:t>Erin’s Law</w:t>
      </w:r>
      <w:r w:rsidR="006450A6" w:rsidRPr="00186A0E">
        <w:rPr>
          <w:rFonts w:ascii="Bookman Old Style" w:hAnsi="Bookman Old Style" w:cs="Times New Roman"/>
          <w:bCs/>
          <w:color w:val="auto"/>
        </w:rPr>
        <w:t xml:space="preserve"> creates the Governor’s Task Force on Prevention of Sexual Abuse of Children. Charges the task force to develop guidelines for a child sexual abuse prevention program for K-12 schools. Requires K-12 prevention programs, with content at the discretion of the school board, to meet specified minimum criteria. </w:t>
      </w:r>
      <w:r w:rsidR="006450A6" w:rsidRPr="00186A0E">
        <w:rPr>
          <w:rFonts w:ascii="Bookman Old Style" w:hAnsi="Bookman Old Style" w:cs="Times New Roman"/>
          <w:bCs/>
          <w:i/>
          <w:iCs/>
          <w:color w:val="auto"/>
        </w:rPr>
        <w:t xml:space="preserve">Effective June 11, 2015 </w:t>
      </w:r>
      <w:r w:rsidR="006450A6" w:rsidRPr="00186A0E">
        <w:rPr>
          <w:rFonts w:ascii="Bookman Old Style" w:hAnsi="Bookman Old Style" w:cs="Times New Roman"/>
          <w:bCs/>
          <w:color w:val="auto"/>
        </w:rPr>
        <w:t xml:space="preserve">(H.197) </w:t>
      </w:r>
    </w:p>
    <w:p w14:paraId="7790F985" w14:textId="136F5FA3" w:rsidR="006450A6" w:rsidRPr="00186A0E" w:rsidRDefault="00771BAB" w:rsidP="00186A0E">
      <w:pPr>
        <w:pStyle w:val="Default"/>
        <w:ind w:left="1440" w:hanging="1440"/>
        <w:rPr>
          <w:rFonts w:ascii="Bookman Old Style" w:hAnsi="Bookman Old Style" w:cs="Times New Roman"/>
          <w:color w:val="auto"/>
        </w:rPr>
      </w:pPr>
      <w:hyperlink r:id="rId25" w:history="1">
        <w:r w:rsidR="006450A6" w:rsidRPr="002E6DEA">
          <w:rPr>
            <w:rStyle w:val="Hyperlink"/>
            <w:rFonts w:ascii="Bookman Old Style" w:hAnsi="Bookman Old Style" w:cs="Times New Roman"/>
            <w:bCs/>
          </w:rPr>
          <w:t>2015-486</w:t>
        </w:r>
      </w:hyperlink>
      <w:r w:rsidR="006450A6" w:rsidRPr="00186A0E">
        <w:rPr>
          <w:rFonts w:ascii="Bookman Old Style" w:hAnsi="Bookman Old Style" w:cs="Times New Roman"/>
          <w:bCs/>
          <w:color w:val="auto"/>
        </w:rPr>
        <w:t xml:space="preserve"> </w:t>
      </w:r>
      <w:r w:rsidR="003D77EC" w:rsidRPr="00186A0E">
        <w:rPr>
          <w:rFonts w:ascii="Bookman Old Style" w:hAnsi="Bookman Old Style" w:cs="Times New Roman"/>
          <w:bCs/>
          <w:color w:val="auto"/>
        </w:rPr>
        <w:tab/>
      </w:r>
      <w:r w:rsidR="00B20E9C" w:rsidRPr="00B20E9C">
        <w:rPr>
          <w:rFonts w:ascii="Bookman Old Style" w:hAnsi="Bookman Old Style" w:cs="Times New Roman"/>
          <w:b/>
          <w:bCs/>
          <w:color w:val="auto"/>
        </w:rPr>
        <w:t>Nepotism Law for Education</w:t>
      </w:r>
      <w:r w:rsidR="00B20E9C">
        <w:rPr>
          <w:rFonts w:ascii="Bookman Old Style" w:hAnsi="Bookman Old Style" w:cs="Times New Roman"/>
          <w:bCs/>
          <w:color w:val="auto"/>
        </w:rPr>
        <w:t xml:space="preserve">: </w:t>
      </w:r>
      <w:r w:rsidR="006450A6" w:rsidRPr="00186A0E">
        <w:rPr>
          <w:rFonts w:ascii="Bookman Old Style" w:hAnsi="Bookman Old Style" w:cs="Times New Roman"/>
          <w:bCs/>
          <w:color w:val="auto"/>
        </w:rPr>
        <w:t>Prohibits a relative from being involved in the hiring, supervision or performance evaluation of a school employee. Adopts the Ethics Law definit</w:t>
      </w:r>
      <w:r w:rsidR="00186A0E">
        <w:rPr>
          <w:rFonts w:ascii="Bookman Old Style" w:hAnsi="Bookman Old Style" w:cs="Times New Roman"/>
          <w:bCs/>
          <w:color w:val="auto"/>
        </w:rPr>
        <w:t xml:space="preserve">ion for a relative: the spouse, </w:t>
      </w:r>
      <w:r w:rsidR="006450A6" w:rsidRPr="00186A0E">
        <w:rPr>
          <w:rFonts w:ascii="Bookman Old Style" w:hAnsi="Bookman Old Style" w:cs="Times New Roman"/>
          <w:bCs/>
          <w:color w:val="auto"/>
        </w:rPr>
        <w:t>dependent, adult child or his/her spouse, parent, spouse’s paren</w:t>
      </w:r>
      <w:r w:rsidR="00186A0E">
        <w:rPr>
          <w:rFonts w:ascii="Bookman Old Style" w:hAnsi="Bookman Old Style" w:cs="Times New Roman"/>
          <w:bCs/>
          <w:color w:val="auto"/>
        </w:rPr>
        <w:t xml:space="preserve">t or a sibling </w:t>
      </w:r>
      <w:r w:rsidR="006450A6" w:rsidRPr="00186A0E">
        <w:rPr>
          <w:rFonts w:ascii="Bookman Old Style" w:hAnsi="Bookman Old Style" w:cs="Times New Roman"/>
          <w:bCs/>
          <w:color w:val="auto"/>
        </w:rPr>
        <w:t xml:space="preserve">or his/her spouse. Provides a specific hiring process for such applicants and imposes a penalty for violations. </w:t>
      </w:r>
      <w:r w:rsidR="006450A6" w:rsidRPr="00186A0E">
        <w:rPr>
          <w:rFonts w:ascii="Bookman Old Style" w:hAnsi="Bookman Old Style" w:cs="Times New Roman"/>
          <w:bCs/>
          <w:i/>
          <w:iCs/>
          <w:color w:val="auto"/>
        </w:rPr>
        <w:t xml:space="preserve">Effective September 1, 2015 </w:t>
      </w:r>
      <w:r w:rsidR="006450A6" w:rsidRPr="00186A0E">
        <w:rPr>
          <w:rFonts w:ascii="Bookman Old Style" w:hAnsi="Bookman Old Style" w:cs="Times New Roman"/>
          <w:bCs/>
          <w:color w:val="auto"/>
        </w:rPr>
        <w:t xml:space="preserve">(S.361) </w:t>
      </w:r>
    </w:p>
    <w:p w14:paraId="5CF32A9D" w14:textId="77777777" w:rsidR="00186A0E" w:rsidRDefault="00186A0E" w:rsidP="006450A6">
      <w:pPr>
        <w:pStyle w:val="Default"/>
        <w:rPr>
          <w:rStyle w:val="IntenseEmphasis"/>
          <w:rFonts w:ascii="Bookman Old Style" w:hAnsi="Bookman Old Style"/>
          <w:b w:val="0"/>
          <w:color w:val="auto"/>
        </w:rPr>
      </w:pPr>
    </w:p>
    <w:p w14:paraId="689ECCE0" w14:textId="34933D0C" w:rsidR="003D77EC" w:rsidRPr="00D2501A" w:rsidRDefault="006450A6" w:rsidP="00186A0E">
      <w:pPr>
        <w:pStyle w:val="Heading2"/>
        <w:rPr>
          <w:rFonts w:cs="Arial"/>
          <w:sz w:val="28"/>
          <w:szCs w:val="28"/>
        </w:rPr>
      </w:pPr>
      <w:r w:rsidRPr="00D2501A">
        <w:rPr>
          <w:rStyle w:val="IntenseEmphasis"/>
          <w:rFonts w:ascii="Bookman Old Style" w:hAnsi="Bookman Old Style"/>
          <w:color w:val="auto"/>
          <w:sz w:val="28"/>
          <w:szCs w:val="28"/>
        </w:rPr>
        <w:t xml:space="preserve">Resolutions </w:t>
      </w:r>
    </w:p>
    <w:p w14:paraId="2F26A44A" w14:textId="6D546ACB" w:rsidR="006450A6" w:rsidRPr="00186A0E" w:rsidRDefault="00771BAB" w:rsidP="00F65AE0">
      <w:pPr>
        <w:pStyle w:val="Default"/>
        <w:spacing w:before="0"/>
        <w:rPr>
          <w:rFonts w:ascii="Bookman Old Style" w:hAnsi="Bookman Old Style" w:cs="Times New Roman"/>
          <w:color w:val="auto"/>
        </w:rPr>
      </w:pPr>
      <w:hyperlink r:id="rId26" w:history="1">
        <w:r w:rsidR="006450A6" w:rsidRPr="001F3E11">
          <w:rPr>
            <w:rStyle w:val="Hyperlink"/>
            <w:rFonts w:ascii="Bookman Old Style" w:hAnsi="Bookman Old Style" w:cs="Times New Roman"/>
            <w:bCs/>
          </w:rPr>
          <w:t>2015-489</w:t>
        </w:r>
      </w:hyperlink>
      <w:r w:rsidR="006450A6" w:rsidRPr="00186A0E">
        <w:rPr>
          <w:rFonts w:ascii="Bookman Old Style" w:hAnsi="Bookman Old Style" w:cs="Times New Roman"/>
          <w:bCs/>
          <w:color w:val="auto"/>
        </w:rPr>
        <w:t xml:space="preserve"> </w:t>
      </w:r>
      <w:r w:rsidR="003D77EC" w:rsidRPr="00186A0E">
        <w:rPr>
          <w:rFonts w:ascii="Bookman Old Style" w:hAnsi="Bookman Old Style" w:cs="Times New Roman"/>
          <w:bCs/>
          <w:color w:val="auto"/>
        </w:rPr>
        <w:tab/>
      </w:r>
      <w:r w:rsidR="006450A6" w:rsidRPr="00186A0E">
        <w:rPr>
          <w:rFonts w:ascii="Bookman Old Style" w:hAnsi="Bookman Old Style" w:cs="Times New Roman"/>
          <w:bCs/>
          <w:color w:val="auto"/>
        </w:rPr>
        <w:t xml:space="preserve">Establishes the </w:t>
      </w:r>
      <w:r w:rsidR="006450A6" w:rsidRPr="00B20E9C">
        <w:rPr>
          <w:rFonts w:ascii="Bookman Old Style" w:hAnsi="Bookman Old Style" w:cs="Times New Roman"/>
          <w:b/>
          <w:bCs/>
          <w:color w:val="auto"/>
        </w:rPr>
        <w:t>Joint Committee on Alabama Public Pensions</w:t>
      </w:r>
      <w:r w:rsidR="006450A6" w:rsidRPr="00186A0E">
        <w:rPr>
          <w:rFonts w:ascii="Bookman Old Style" w:hAnsi="Bookman Old Style" w:cs="Times New Roman"/>
          <w:bCs/>
          <w:color w:val="auto"/>
        </w:rPr>
        <w:t xml:space="preserve"> to study and </w:t>
      </w:r>
    </w:p>
    <w:p w14:paraId="78796879" w14:textId="77777777" w:rsidR="006450A6" w:rsidRPr="00186A0E" w:rsidRDefault="006450A6" w:rsidP="00F65AE0">
      <w:pPr>
        <w:pStyle w:val="Default"/>
        <w:spacing w:before="0"/>
        <w:ind w:left="720" w:firstLine="720"/>
        <w:rPr>
          <w:rFonts w:ascii="Bookman Old Style" w:hAnsi="Bookman Old Style" w:cs="Times New Roman"/>
          <w:color w:val="auto"/>
        </w:rPr>
      </w:pPr>
      <w:r w:rsidRPr="00186A0E">
        <w:rPr>
          <w:rFonts w:ascii="Bookman Old Style" w:hAnsi="Bookman Old Style" w:cs="Times New Roman"/>
          <w:bCs/>
          <w:color w:val="auto"/>
        </w:rPr>
        <w:t xml:space="preserve">develop recommendations concerning the benefits, investments, and funding </w:t>
      </w:r>
    </w:p>
    <w:p w14:paraId="64A9CFA2" w14:textId="1E2D1F93" w:rsidR="006450A6" w:rsidRPr="00186A0E" w:rsidRDefault="006450A6" w:rsidP="00F65AE0">
      <w:pPr>
        <w:pStyle w:val="Default"/>
        <w:spacing w:before="0"/>
        <w:ind w:left="720" w:firstLine="720"/>
        <w:rPr>
          <w:rFonts w:ascii="Bookman Old Style" w:hAnsi="Bookman Old Style" w:cs="Times New Roman"/>
          <w:color w:val="auto"/>
        </w:rPr>
      </w:pPr>
      <w:r w:rsidRPr="00186A0E">
        <w:rPr>
          <w:rFonts w:ascii="Bookman Old Style" w:hAnsi="Bookman Old Style" w:cs="Times New Roman"/>
          <w:bCs/>
          <w:color w:val="auto"/>
        </w:rPr>
        <w:t xml:space="preserve">of the state retirement systems. </w:t>
      </w:r>
      <w:r w:rsidR="001814A3" w:rsidRPr="00186A0E">
        <w:rPr>
          <w:rFonts w:ascii="Bookman Old Style" w:hAnsi="Bookman Old Style" w:cs="Times New Roman"/>
          <w:bCs/>
          <w:color w:val="auto"/>
        </w:rPr>
        <w:t>Additionally,</w:t>
      </w:r>
      <w:r w:rsidRPr="00186A0E">
        <w:rPr>
          <w:rFonts w:ascii="Bookman Old Style" w:hAnsi="Bookman Old Style" w:cs="Times New Roman"/>
          <w:bCs/>
          <w:color w:val="auto"/>
        </w:rPr>
        <w:t xml:space="preserve"> asks committee to study retiree </w:t>
      </w:r>
    </w:p>
    <w:p w14:paraId="618F666C" w14:textId="77777777" w:rsidR="006450A6" w:rsidRPr="00186A0E" w:rsidRDefault="006450A6" w:rsidP="00F65AE0">
      <w:pPr>
        <w:pStyle w:val="Default"/>
        <w:spacing w:before="0"/>
        <w:ind w:left="720" w:firstLine="720"/>
        <w:rPr>
          <w:rFonts w:ascii="Bookman Old Style" w:hAnsi="Bookman Old Style" w:cs="Times New Roman"/>
          <w:color w:val="auto"/>
        </w:rPr>
      </w:pPr>
      <w:r w:rsidRPr="00186A0E">
        <w:rPr>
          <w:rFonts w:ascii="Bookman Old Style" w:hAnsi="Bookman Old Style" w:cs="Times New Roman"/>
          <w:bCs/>
          <w:color w:val="auto"/>
        </w:rPr>
        <w:t xml:space="preserve">health insurance benefits to ensure stability of the programs. </w:t>
      </w:r>
    </w:p>
    <w:p w14:paraId="55591EA4" w14:textId="77777777" w:rsidR="006450A6" w:rsidRPr="00186A0E" w:rsidRDefault="006450A6" w:rsidP="00F65AE0">
      <w:pPr>
        <w:pStyle w:val="Default"/>
        <w:spacing w:before="0"/>
        <w:ind w:left="720" w:firstLine="720"/>
        <w:rPr>
          <w:rFonts w:ascii="Bookman Old Style" w:hAnsi="Bookman Old Style" w:cs="Times New Roman"/>
          <w:color w:val="auto"/>
        </w:rPr>
      </w:pPr>
      <w:r w:rsidRPr="00186A0E">
        <w:rPr>
          <w:rFonts w:ascii="Bookman Old Style" w:hAnsi="Bookman Old Style" w:cs="Times New Roman"/>
          <w:bCs/>
          <w:i/>
          <w:iCs/>
          <w:color w:val="auto"/>
        </w:rPr>
        <w:t xml:space="preserve">Effective June 12, 2015 </w:t>
      </w:r>
      <w:r w:rsidRPr="00186A0E">
        <w:rPr>
          <w:rFonts w:ascii="Bookman Old Style" w:hAnsi="Bookman Old Style" w:cs="Times New Roman"/>
          <w:bCs/>
          <w:color w:val="auto"/>
        </w:rPr>
        <w:t xml:space="preserve">(HJR 288) </w:t>
      </w:r>
    </w:p>
    <w:p w14:paraId="56F95883" w14:textId="77777777" w:rsidR="003D77EC" w:rsidRPr="00186A0E" w:rsidRDefault="003D77EC" w:rsidP="006450A6">
      <w:pPr>
        <w:pStyle w:val="Default"/>
        <w:rPr>
          <w:rFonts w:ascii="Bookman Old Style" w:hAnsi="Bookman Old Style" w:cs="Times New Roman"/>
          <w:bCs/>
          <w:color w:val="auto"/>
        </w:rPr>
      </w:pPr>
    </w:p>
    <w:p w14:paraId="36C578C0" w14:textId="47BA6287" w:rsidR="006450A6" w:rsidRPr="00186A0E" w:rsidRDefault="006450A6" w:rsidP="00F65AE0">
      <w:pPr>
        <w:pStyle w:val="Default"/>
        <w:spacing w:before="0"/>
        <w:rPr>
          <w:rFonts w:ascii="Bookman Old Style" w:hAnsi="Bookman Old Style" w:cs="Times New Roman"/>
          <w:color w:val="auto"/>
        </w:rPr>
      </w:pPr>
      <w:r w:rsidRPr="00186A0E">
        <w:rPr>
          <w:rFonts w:ascii="Bookman Old Style" w:hAnsi="Bookman Old Style" w:cs="Times New Roman"/>
          <w:bCs/>
          <w:color w:val="auto"/>
        </w:rPr>
        <w:t>HR 312</w:t>
      </w:r>
      <w:r w:rsidR="00F65AE0">
        <w:rPr>
          <w:rFonts w:ascii="Bookman Old Style" w:hAnsi="Bookman Old Style" w:cs="Times New Roman"/>
          <w:bCs/>
          <w:color w:val="auto"/>
        </w:rPr>
        <w:t xml:space="preserve"> &amp;</w:t>
      </w:r>
      <w:r w:rsidRPr="00186A0E">
        <w:rPr>
          <w:rFonts w:ascii="Bookman Old Style" w:hAnsi="Bookman Old Style" w:cs="Times New Roman"/>
          <w:bCs/>
          <w:color w:val="auto"/>
        </w:rPr>
        <w:t xml:space="preserve"> </w:t>
      </w:r>
      <w:r w:rsidR="003D77EC" w:rsidRPr="00186A0E">
        <w:rPr>
          <w:rFonts w:ascii="Bookman Old Style" w:hAnsi="Bookman Old Style" w:cs="Times New Roman"/>
          <w:bCs/>
          <w:color w:val="auto"/>
        </w:rPr>
        <w:tab/>
      </w:r>
      <w:r w:rsidRPr="00186A0E">
        <w:rPr>
          <w:rFonts w:ascii="Bookman Old Style" w:hAnsi="Bookman Old Style" w:cs="Times New Roman"/>
          <w:bCs/>
          <w:color w:val="auto"/>
        </w:rPr>
        <w:t xml:space="preserve">Express legislative intent to extend the initial date to allow local boards of </w:t>
      </w:r>
    </w:p>
    <w:p w14:paraId="50B62B73" w14:textId="77777777" w:rsidR="006450A6" w:rsidRPr="00186A0E" w:rsidRDefault="006450A6" w:rsidP="00F65AE0">
      <w:pPr>
        <w:pStyle w:val="Default"/>
        <w:spacing w:before="0"/>
        <w:rPr>
          <w:rFonts w:ascii="Bookman Old Style" w:hAnsi="Bookman Old Style" w:cs="Times New Roman"/>
          <w:color w:val="auto"/>
        </w:rPr>
      </w:pPr>
      <w:r w:rsidRPr="00186A0E">
        <w:rPr>
          <w:rFonts w:ascii="Bookman Old Style" w:hAnsi="Bookman Old Style" w:cs="Times New Roman"/>
          <w:bCs/>
          <w:color w:val="auto"/>
        </w:rPr>
        <w:t xml:space="preserve">SR 110 </w:t>
      </w:r>
      <w:r w:rsidR="003D77EC" w:rsidRPr="00186A0E">
        <w:rPr>
          <w:rFonts w:ascii="Bookman Old Style" w:hAnsi="Bookman Old Style" w:cs="Times New Roman"/>
          <w:bCs/>
          <w:color w:val="auto"/>
        </w:rPr>
        <w:tab/>
      </w:r>
      <w:r w:rsidRPr="00186A0E">
        <w:rPr>
          <w:rFonts w:ascii="Bookman Old Style" w:hAnsi="Bookman Old Style" w:cs="Times New Roman"/>
          <w:bCs/>
          <w:color w:val="auto"/>
        </w:rPr>
        <w:t xml:space="preserve">education to register as charter school authorizers to September 1, 2015. </w:t>
      </w:r>
    </w:p>
    <w:p w14:paraId="77ADC27A" w14:textId="77777777" w:rsidR="006450A6" w:rsidRPr="00186A0E" w:rsidRDefault="006450A6" w:rsidP="003D77EC">
      <w:pPr>
        <w:pStyle w:val="Default"/>
        <w:ind w:left="720" w:firstLine="720"/>
        <w:rPr>
          <w:rFonts w:ascii="Bookman Old Style" w:hAnsi="Bookman Old Style" w:cs="Times New Roman"/>
          <w:color w:val="auto"/>
        </w:rPr>
      </w:pPr>
    </w:p>
    <w:p w14:paraId="600AAB25" w14:textId="77777777" w:rsidR="006450A6" w:rsidRPr="00186A0E" w:rsidRDefault="006450A6" w:rsidP="006450A6">
      <w:pPr>
        <w:pStyle w:val="Default"/>
        <w:rPr>
          <w:rFonts w:ascii="Bookman Old Style" w:hAnsi="Bookman Old Style" w:cs="Times New Roman"/>
          <w:color w:val="auto"/>
        </w:rPr>
      </w:pPr>
    </w:p>
    <w:p w14:paraId="145488C7" w14:textId="77777777" w:rsidR="00117B46" w:rsidRPr="00186A0E" w:rsidRDefault="00117B46" w:rsidP="006450A6">
      <w:pPr>
        <w:rPr>
          <w:rFonts w:ascii="Bookman Old Style" w:hAnsi="Bookman Old Style" w:cs="Times New Roman"/>
          <w:sz w:val="24"/>
          <w:szCs w:val="24"/>
        </w:rPr>
      </w:pPr>
    </w:p>
    <w:sectPr w:rsidR="00117B46" w:rsidRPr="00186A0E" w:rsidSect="00186A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A6"/>
    <w:rsid w:val="000247AE"/>
    <w:rsid w:val="000C7D42"/>
    <w:rsid w:val="00117B46"/>
    <w:rsid w:val="00132731"/>
    <w:rsid w:val="001814A3"/>
    <w:rsid w:val="00186A0E"/>
    <w:rsid w:val="001F3E11"/>
    <w:rsid w:val="002E6DEA"/>
    <w:rsid w:val="0031295A"/>
    <w:rsid w:val="003A0FEB"/>
    <w:rsid w:val="003D77EC"/>
    <w:rsid w:val="00425D9A"/>
    <w:rsid w:val="004F41A9"/>
    <w:rsid w:val="005D0D65"/>
    <w:rsid w:val="005D1A92"/>
    <w:rsid w:val="006450A6"/>
    <w:rsid w:val="006E0745"/>
    <w:rsid w:val="006F2D5B"/>
    <w:rsid w:val="007551F4"/>
    <w:rsid w:val="00771BAB"/>
    <w:rsid w:val="007C784E"/>
    <w:rsid w:val="00864799"/>
    <w:rsid w:val="0087192F"/>
    <w:rsid w:val="008E332D"/>
    <w:rsid w:val="009676FF"/>
    <w:rsid w:val="009920E4"/>
    <w:rsid w:val="00994B0F"/>
    <w:rsid w:val="009C0773"/>
    <w:rsid w:val="00A97170"/>
    <w:rsid w:val="00B20E9C"/>
    <w:rsid w:val="00B60208"/>
    <w:rsid w:val="00B62BD4"/>
    <w:rsid w:val="00C5507A"/>
    <w:rsid w:val="00D2501A"/>
    <w:rsid w:val="00E27266"/>
    <w:rsid w:val="00F11987"/>
    <w:rsid w:val="00F23FDD"/>
    <w:rsid w:val="00F6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1C7D"/>
  <w15:chartTrackingRefBased/>
  <w15:docId w15:val="{7DA0122E-8784-468F-9B38-07DA95EB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7EC"/>
  </w:style>
  <w:style w:type="paragraph" w:styleId="Heading1">
    <w:name w:val="heading 1"/>
    <w:basedOn w:val="Normal"/>
    <w:next w:val="Normal"/>
    <w:link w:val="Heading1Char"/>
    <w:uiPriority w:val="9"/>
    <w:qFormat/>
    <w:rsid w:val="003D77E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D77E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77EC"/>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3D77EC"/>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3D77EC"/>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3D77EC"/>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3D77EC"/>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3D77E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77E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50A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D77EC"/>
    <w:rPr>
      <w:caps/>
      <w:color w:val="FFFFFF" w:themeColor="background1"/>
      <w:spacing w:val="15"/>
      <w:sz w:val="22"/>
      <w:szCs w:val="22"/>
      <w:shd w:val="clear" w:color="auto" w:fill="4F81BD" w:themeFill="accent1"/>
    </w:rPr>
  </w:style>
  <w:style w:type="character" w:styleId="IntenseEmphasis">
    <w:name w:val="Intense Emphasis"/>
    <w:uiPriority w:val="21"/>
    <w:qFormat/>
    <w:rsid w:val="003D77EC"/>
    <w:rPr>
      <w:b/>
      <w:bCs/>
      <w:caps/>
      <w:color w:val="243F60" w:themeColor="accent1" w:themeShade="7F"/>
      <w:spacing w:val="10"/>
    </w:rPr>
  </w:style>
  <w:style w:type="character" w:customStyle="1" w:styleId="Heading2Char">
    <w:name w:val="Heading 2 Char"/>
    <w:basedOn w:val="DefaultParagraphFont"/>
    <w:link w:val="Heading2"/>
    <w:uiPriority w:val="9"/>
    <w:rsid w:val="003D77EC"/>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D77EC"/>
    <w:rPr>
      <w:caps/>
      <w:color w:val="243F60" w:themeColor="accent1" w:themeShade="7F"/>
      <w:spacing w:val="15"/>
    </w:rPr>
  </w:style>
  <w:style w:type="character" w:customStyle="1" w:styleId="Heading4Char">
    <w:name w:val="Heading 4 Char"/>
    <w:basedOn w:val="DefaultParagraphFont"/>
    <w:link w:val="Heading4"/>
    <w:uiPriority w:val="9"/>
    <w:semiHidden/>
    <w:rsid w:val="003D77EC"/>
    <w:rPr>
      <w:caps/>
      <w:color w:val="365F91" w:themeColor="accent1" w:themeShade="BF"/>
      <w:spacing w:val="10"/>
    </w:rPr>
  </w:style>
  <w:style w:type="character" w:customStyle="1" w:styleId="Heading5Char">
    <w:name w:val="Heading 5 Char"/>
    <w:basedOn w:val="DefaultParagraphFont"/>
    <w:link w:val="Heading5"/>
    <w:uiPriority w:val="9"/>
    <w:semiHidden/>
    <w:rsid w:val="003D77EC"/>
    <w:rPr>
      <w:caps/>
      <w:color w:val="365F91" w:themeColor="accent1" w:themeShade="BF"/>
      <w:spacing w:val="10"/>
    </w:rPr>
  </w:style>
  <w:style w:type="character" w:customStyle="1" w:styleId="Heading6Char">
    <w:name w:val="Heading 6 Char"/>
    <w:basedOn w:val="DefaultParagraphFont"/>
    <w:link w:val="Heading6"/>
    <w:uiPriority w:val="9"/>
    <w:semiHidden/>
    <w:rsid w:val="003D77EC"/>
    <w:rPr>
      <w:caps/>
      <w:color w:val="365F91" w:themeColor="accent1" w:themeShade="BF"/>
      <w:spacing w:val="10"/>
    </w:rPr>
  </w:style>
  <w:style w:type="character" w:customStyle="1" w:styleId="Heading7Char">
    <w:name w:val="Heading 7 Char"/>
    <w:basedOn w:val="DefaultParagraphFont"/>
    <w:link w:val="Heading7"/>
    <w:uiPriority w:val="9"/>
    <w:semiHidden/>
    <w:rsid w:val="003D77EC"/>
    <w:rPr>
      <w:caps/>
      <w:color w:val="365F91" w:themeColor="accent1" w:themeShade="BF"/>
      <w:spacing w:val="10"/>
    </w:rPr>
  </w:style>
  <w:style w:type="character" w:customStyle="1" w:styleId="Heading8Char">
    <w:name w:val="Heading 8 Char"/>
    <w:basedOn w:val="DefaultParagraphFont"/>
    <w:link w:val="Heading8"/>
    <w:uiPriority w:val="9"/>
    <w:semiHidden/>
    <w:rsid w:val="003D77EC"/>
    <w:rPr>
      <w:caps/>
      <w:spacing w:val="10"/>
      <w:sz w:val="18"/>
      <w:szCs w:val="18"/>
    </w:rPr>
  </w:style>
  <w:style w:type="character" w:customStyle="1" w:styleId="Heading9Char">
    <w:name w:val="Heading 9 Char"/>
    <w:basedOn w:val="DefaultParagraphFont"/>
    <w:link w:val="Heading9"/>
    <w:uiPriority w:val="9"/>
    <w:semiHidden/>
    <w:rsid w:val="003D77EC"/>
    <w:rPr>
      <w:i/>
      <w:iCs/>
      <w:caps/>
      <w:spacing w:val="10"/>
      <w:sz w:val="18"/>
      <w:szCs w:val="18"/>
    </w:rPr>
  </w:style>
  <w:style w:type="paragraph" w:styleId="Caption">
    <w:name w:val="caption"/>
    <w:basedOn w:val="Normal"/>
    <w:next w:val="Normal"/>
    <w:uiPriority w:val="35"/>
    <w:semiHidden/>
    <w:unhideWhenUsed/>
    <w:qFormat/>
    <w:rsid w:val="003D77EC"/>
    <w:rPr>
      <w:b/>
      <w:bCs/>
      <w:color w:val="365F91" w:themeColor="accent1" w:themeShade="BF"/>
      <w:sz w:val="16"/>
      <w:szCs w:val="16"/>
    </w:rPr>
  </w:style>
  <w:style w:type="paragraph" w:styleId="Title">
    <w:name w:val="Title"/>
    <w:basedOn w:val="Normal"/>
    <w:next w:val="Normal"/>
    <w:link w:val="TitleChar"/>
    <w:uiPriority w:val="10"/>
    <w:qFormat/>
    <w:rsid w:val="003D77EC"/>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3D77EC"/>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3D77E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77EC"/>
    <w:rPr>
      <w:caps/>
      <w:color w:val="595959" w:themeColor="text1" w:themeTint="A6"/>
      <w:spacing w:val="10"/>
      <w:sz w:val="21"/>
      <w:szCs w:val="21"/>
    </w:rPr>
  </w:style>
  <w:style w:type="character" w:styleId="Strong">
    <w:name w:val="Strong"/>
    <w:uiPriority w:val="22"/>
    <w:qFormat/>
    <w:rsid w:val="003D77EC"/>
    <w:rPr>
      <w:b/>
      <w:bCs/>
    </w:rPr>
  </w:style>
  <w:style w:type="character" w:styleId="Emphasis">
    <w:name w:val="Emphasis"/>
    <w:uiPriority w:val="20"/>
    <w:qFormat/>
    <w:rsid w:val="003D77EC"/>
    <w:rPr>
      <w:caps/>
      <w:color w:val="243F60" w:themeColor="accent1" w:themeShade="7F"/>
      <w:spacing w:val="5"/>
    </w:rPr>
  </w:style>
  <w:style w:type="paragraph" w:styleId="NoSpacing">
    <w:name w:val="No Spacing"/>
    <w:uiPriority w:val="1"/>
    <w:qFormat/>
    <w:rsid w:val="003D77EC"/>
    <w:pPr>
      <w:spacing w:after="0" w:line="240" w:lineRule="auto"/>
    </w:pPr>
  </w:style>
  <w:style w:type="paragraph" w:styleId="Quote">
    <w:name w:val="Quote"/>
    <w:basedOn w:val="Normal"/>
    <w:next w:val="Normal"/>
    <w:link w:val="QuoteChar"/>
    <w:uiPriority w:val="29"/>
    <w:qFormat/>
    <w:rsid w:val="003D77EC"/>
    <w:rPr>
      <w:i/>
      <w:iCs/>
      <w:sz w:val="24"/>
      <w:szCs w:val="24"/>
    </w:rPr>
  </w:style>
  <w:style w:type="character" w:customStyle="1" w:styleId="QuoteChar">
    <w:name w:val="Quote Char"/>
    <w:basedOn w:val="DefaultParagraphFont"/>
    <w:link w:val="Quote"/>
    <w:uiPriority w:val="29"/>
    <w:rsid w:val="003D77EC"/>
    <w:rPr>
      <w:i/>
      <w:iCs/>
      <w:sz w:val="24"/>
      <w:szCs w:val="24"/>
    </w:rPr>
  </w:style>
  <w:style w:type="paragraph" w:styleId="IntenseQuote">
    <w:name w:val="Intense Quote"/>
    <w:basedOn w:val="Normal"/>
    <w:next w:val="Normal"/>
    <w:link w:val="IntenseQuoteChar"/>
    <w:uiPriority w:val="30"/>
    <w:qFormat/>
    <w:rsid w:val="003D77EC"/>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3D77EC"/>
    <w:rPr>
      <w:color w:val="4F81BD" w:themeColor="accent1"/>
      <w:sz w:val="24"/>
      <w:szCs w:val="24"/>
    </w:rPr>
  </w:style>
  <w:style w:type="character" w:styleId="SubtleEmphasis">
    <w:name w:val="Subtle Emphasis"/>
    <w:uiPriority w:val="19"/>
    <w:qFormat/>
    <w:rsid w:val="003D77EC"/>
    <w:rPr>
      <w:i/>
      <w:iCs/>
      <w:color w:val="243F60" w:themeColor="accent1" w:themeShade="7F"/>
    </w:rPr>
  </w:style>
  <w:style w:type="character" w:styleId="SubtleReference">
    <w:name w:val="Subtle Reference"/>
    <w:uiPriority w:val="31"/>
    <w:qFormat/>
    <w:rsid w:val="003D77EC"/>
    <w:rPr>
      <w:b/>
      <w:bCs/>
      <w:color w:val="4F81BD" w:themeColor="accent1"/>
    </w:rPr>
  </w:style>
  <w:style w:type="character" w:styleId="IntenseReference">
    <w:name w:val="Intense Reference"/>
    <w:uiPriority w:val="32"/>
    <w:qFormat/>
    <w:rsid w:val="003D77EC"/>
    <w:rPr>
      <w:b/>
      <w:bCs/>
      <w:i/>
      <w:iCs/>
      <w:caps/>
      <w:color w:val="4F81BD" w:themeColor="accent1"/>
    </w:rPr>
  </w:style>
  <w:style w:type="character" w:styleId="BookTitle">
    <w:name w:val="Book Title"/>
    <w:uiPriority w:val="33"/>
    <w:qFormat/>
    <w:rsid w:val="003D77EC"/>
    <w:rPr>
      <w:b/>
      <w:bCs/>
      <w:i/>
      <w:iCs/>
      <w:spacing w:val="0"/>
    </w:rPr>
  </w:style>
  <w:style w:type="paragraph" w:styleId="TOCHeading">
    <w:name w:val="TOC Heading"/>
    <w:basedOn w:val="Heading1"/>
    <w:next w:val="Normal"/>
    <w:uiPriority w:val="39"/>
    <w:semiHidden/>
    <w:unhideWhenUsed/>
    <w:qFormat/>
    <w:rsid w:val="003D77EC"/>
    <w:pPr>
      <w:outlineLvl w:val="9"/>
    </w:pPr>
  </w:style>
  <w:style w:type="character" w:styleId="Hyperlink">
    <w:name w:val="Hyperlink"/>
    <w:basedOn w:val="DefaultParagraphFont"/>
    <w:uiPriority w:val="99"/>
    <w:unhideWhenUsed/>
    <w:rsid w:val="006F2D5B"/>
    <w:rPr>
      <w:color w:val="0000FF" w:themeColor="hyperlink"/>
      <w:u w:val="single"/>
    </w:rPr>
  </w:style>
  <w:style w:type="character" w:styleId="UnresolvedMention">
    <w:name w:val="Unresolved Mention"/>
    <w:basedOn w:val="DefaultParagraphFont"/>
    <w:uiPriority w:val="99"/>
    <w:semiHidden/>
    <w:unhideWhenUsed/>
    <w:rsid w:val="006F2D5B"/>
    <w:rPr>
      <w:color w:val="605E5C"/>
      <w:shd w:val="clear" w:color="auto" w:fill="E1DFDD"/>
    </w:rPr>
  </w:style>
  <w:style w:type="character" w:styleId="CommentReference">
    <w:name w:val="annotation reference"/>
    <w:basedOn w:val="DefaultParagraphFont"/>
    <w:uiPriority w:val="99"/>
    <w:semiHidden/>
    <w:unhideWhenUsed/>
    <w:rsid w:val="008E332D"/>
    <w:rPr>
      <w:sz w:val="16"/>
      <w:szCs w:val="16"/>
    </w:rPr>
  </w:style>
  <w:style w:type="paragraph" w:styleId="CommentText">
    <w:name w:val="annotation text"/>
    <w:basedOn w:val="Normal"/>
    <w:link w:val="CommentTextChar"/>
    <w:uiPriority w:val="99"/>
    <w:semiHidden/>
    <w:unhideWhenUsed/>
    <w:rsid w:val="008E332D"/>
    <w:pPr>
      <w:spacing w:line="240" w:lineRule="auto"/>
    </w:pPr>
  </w:style>
  <w:style w:type="character" w:customStyle="1" w:styleId="CommentTextChar">
    <w:name w:val="Comment Text Char"/>
    <w:basedOn w:val="DefaultParagraphFont"/>
    <w:link w:val="CommentText"/>
    <w:uiPriority w:val="99"/>
    <w:semiHidden/>
    <w:rsid w:val="008E332D"/>
  </w:style>
  <w:style w:type="paragraph" w:styleId="CommentSubject">
    <w:name w:val="annotation subject"/>
    <w:basedOn w:val="CommentText"/>
    <w:next w:val="CommentText"/>
    <w:link w:val="CommentSubjectChar"/>
    <w:uiPriority w:val="99"/>
    <w:semiHidden/>
    <w:unhideWhenUsed/>
    <w:rsid w:val="008E332D"/>
    <w:rPr>
      <w:b/>
      <w:bCs/>
    </w:rPr>
  </w:style>
  <w:style w:type="character" w:customStyle="1" w:styleId="CommentSubjectChar">
    <w:name w:val="Comment Subject Char"/>
    <w:basedOn w:val="CommentTextChar"/>
    <w:link w:val="CommentSubject"/>
    <w:uiPriority w:val="99"/>
    <w:semiHidden/>
    <w:rsid w:val="008E332D"/>
    <w:rPr>
      <w:b/>
      <w:bCs/>
    </w:rPr>
  </w:style>
  <w:style w:type="paragraph" w:styleId="BalloonText">
    <w:name w:val="Balloon Text"/>
    <w:basedOn w:val="Normal"/>
    <w:link w:val="BalloonTextChar"/>
    <w:uiPriority w:val="99"/>
    <w:semiHidden/>
    <w:unhideWhenUsed/>
    <w:rsid w:val="008E332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sos.state.al.us/PAC/SOSACPDF.001/A0010758.PDF" TargetMode="External"/><Relationship Id="rId13" Type="http://schemas.openxmlformats.org/officeDocument/2006/relationships/hyperlink" Target="http://arc-sos.state.al.us/PAC/SOSACPDF.001/A0010917.PDF" TargetMode="External"/><Relationship Id="rId18" Type="http://schemas.openxmlformats.org/officeDocument/2006/relationships/hyperlink" Target="http://arc-sos.state.al.us/PAC/SOSACPDF.001/A0011048.PDF" TargetMode="External"/><Relationship Id="rId26" Type="http://schemas.openxmlformats.org/officeDocument/2006/relationships/hyperlink" Target="http://arc-sos.state.al.us/PAC/SOSACPDF.001/A0011127.PDF" TargetMode="External"/><Relationship Id="rId3" Type="http://schemas.openxmlformats.org/officeDocument/2006/relationships/webSettings" Target="webSettings.xml"/><Relationship Id="rId21" Type="http://schemas.openxmlformats.org/officeDocument/2006/relationships/hyperlink" Target="http://arc-sos.state.al.us/PAC/SOSACPDF.001/A0011073.PDF" TargetMode="External"/><Relationship Id="rId7" Type="http://schemas.openxmlformats.org/officeDocument/2006/relationships/hyperlink" Target="http://arc-sos.state.al.us/PAC/SOSACPDF.001/A0010722.PDF" TargetMode="External"/><Relationship Id="rId12" Type="http://schemas.openxmlformats.org/officeDocument/2006/relationships/hyperlink" Target="http://arc-sos.state.al.us/PAC/SOSACPDF.001/A0010874.PDF" TargetMode="External"/><Relationship Id="rId17" Type="http://schemas.openxmlformats.org/officeDocument/2006/relationships/hyperlink" Target="http://arc-sos.state.al.us/PAC/SOSACPDF.001/A0011023.PDF" TargetMode="External"/><Relationship Id="rId25" Type="http://schemas.openxmlformats.org/officeDocument/2006/relationships/hyperlink" Target="http://arc-sos.state.al.us/PAC/SOSACPDF.001/A0011124.PDF" TargetMode="External"/><Relationship Id="rId2" Type="http://schemas.openxmlformats.org/officeDocument/2006/relationships/settings" Target="settings.xml"/><Relationship Id="rId16" Type="http://schemas.openxmlformats.org/officeDocument/2006/relationships/hyperlink" Target="http://arc-sos.state.al.us/PAC/SOSACPDF.001/A0010977.PDF" TargetMode="External"/><Relationship Id="rId20" Type="http://schemas.openxmlformats.org/officeDocument/2006/relationships/hyperlink" Target="http://arc-sos.state.al.us/PAC/SOSACPDF.001/A0011072.PDF" TargetMode="External"/><Relationship Id="rId1" Type="http://schemas.openxmlformats.org/officeDocument/2006/relationships/styles" Target="styles.xml"/><Relationship Id="rId6" Type="http://schemas.openxmlformats.org/officeDocument/2006/relationships/hyperlink" Target="http://arc-sos.state.al.us/PAC/SOSACPDF.001/A0010715.PDF" TargetMode="External"/><Relationship Id="rId11" Type="http://schemas.openxmlformats.org/officeDocument/2006/relationships/hyperlink" Target="http://arc-sos.state.al.us/PAC/SOSACPDF.001/A0010873.PDF" TargetMode="External"/><Relationship Id="rId24" Type="http://schemas.openxmlformats.org/officeDocument/2006/relationships/hyperlink" Target="http://arc-sos.state.al.us/PAC/SOSACPDF.001/A0011094.PDF" TargetMode="External"/><Relationship Id="rId5" Type="http://schemas.openxmlformats.org/officeDocument/2006/relationships/hyperlink" Target="http://arc-sos.state.al.us/PAC/SOSACPDF.001/A0010660.PDF" TargetMode="External"/><Relationship Id="rId15" Type="http://schemas.openxmlformats.org/officeDocument/2006/relationships/hyperlink" Target="http://arc-sos.state.al.us/PAC/SOSACPDF.001/A0010919.PDF" TargetMode="External"/><Relationship Id="rId23" Type="http://schemas.openxmlformats.org/officeDocument/2006/relationships/hyperlink" Target="http://arc-sos.state.al.us/PAC/SOSACPDF.001/A0011091.PDF" TargetMode="External"/><Relationship Id="rId28" Type="http://schemas.openxmlformats.org/officeDocument/2006/relationships/theme" Target="theme/theme1.xml"/><Relationship Id="rId10" Type="http://schemas.openxmlformats.org/officeDocument/2006/relationships/hyperlink" Target="http://arc-sos.state.al.us/PAC/SOSACPDF.001/A0010763.PDF" TargetMode="External"/><Relationship Id="rId19" Type="http://schemas.openxmlformats.org/officeDocument/2006/relationships/hyperlink" Target="http://arc-sos.state.al.us/PAC/SOSACPDF.001/A0011068.PDF" TargetMode="External"/><Relationship Id="rId4" Type="http://schemas.openxmlformats.org/officeDocument/2006/relationships/hyperlink" Target="http://arc-sos.state.al.us/PAC/SOSACPDF.001/A0010545.PDF" TargetMode="External"/><Relationship Id="rId9" Type="http://schemas.openxmlformats.org/officeDocument/2006/relationships/hyperlink" Target="http://arc-sos.state.al.us/PAC/SOSACPDF.001/A0010762.PDF" TargetMode="External"/><Relationship Id="rId14" Type="http://schemas.openxmlformats.org/officeDocument/2006/relationships/hyperlink" Target="http://arc-sos.state.al.us/PAC/SOSACPDF.001/A0010918.PDF" TargetMode="External"/><Relationship Id="rId22" Type="http://schemas.openxmlformats.org/officeDocument/2006/relationships/hyperlink" Target="http://arc-sos.state.al.us/PAC/SOSACPDF.001/A0011088.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Woodard</dc:creator>
  <cp:keywords/>
  <dc:description/>
  <cp:lastModifiedBy>Lisa Woodard</cp:lastModifiedBy>
  <cp:revision>33</cp:revision>
  <dcterms:created xsi:type="dcterms:W3CDTF">2015-06-18T13:29:00Z</dcterms:created>
  <dcterms:modified xsi:type="dcterms:W3CDTF">2019-10-08T14:54:00Z</dcterms:modified>
</cp:coreProperties>
</file>