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50B94" w14:textId="3E0A1553" w:rsidR="007E53ED" w:rsidRPr="00CB798E" w:rsidRDefault="003A07AA" w:rsidP="00984C08">
      <w:pPr>
        <w:pStyle w:val="Title"/>
        <w:spacing w:line="276" w:lineRule="auto"/>
        <w:jc w:val="center"/>
        <w:rPr>
          <w:rFonts w:ascii="Times New Roman" w:eastAsia="Times New Roman" w:hAnsi="Times New Roman" w:cs="Times New Roman"/>
          <w:sz w:val="24"/>
          <w:szCs w:val="24"/>
        </w:rPr>
      </w:pPr>
      <w:r w:rsidRPr="00CB798E">
        <w:rPr>
          <w:rFonts w:ascii="Times New Roman" w:eastAsia="Times New Roman" w:hAnsi="Times New Roman" w:cs="Times New Roman"/>
          <w:noProof/>
          <w:sz w:val="24"/>
          <w:szCs w:val="24"/>
        </w:rPr>
        <w:drawing>
          <wp:inline distT="0" distB="0" distL="0" distR="0" wp14:anchorId="36079C6B" wp14:editId="4DFDB233">
            <wp:extent cx="1219200" cy="10786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ste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203" cy="1103433"/>
                    </a:xfrm>
                    <a:prstGeom prst="rect">
                      <a:avLst/>
                    </a:prstGeom>
                  </pic:spPr>
                </pic:pic>
              </a:graphicData>
            </a:graphic>
          </wp:inline>
        </w:drawing>
      </w:r>
    </w:p>
    <w:p w14:paraId="126FD5D3" w14:textId="77777777" w:rsidR="00984C08" w:rsidRPr="00CB798E" w:rsidRDefault="00984C08" w:rsidP="00070815">
      <w:pPr>
        <w:pStyle w:val="Title"/>
        <w:spacing w:line="276" w:lineRule="auto"/>
        <w:jc w:val="center"/>
        <w:rPr>
          <w:rFonts w:ascii="Times New Roman" w:eastAsia="Times New Roman" w:hAnsi="Times New Roman" w:cs="Times New Roman"/>
          <w:b/>
          <w:sz w:val="48"/>
          <w:szCs w:val="52"/>
        </w:rPr>
      </w:pPr>
    </w:p>
    <w:p w14:paraId="11EF4233" w14:textId="64BBC48A" w:rsidR="0086206A" w:rsidRPr="00CB798E" w:rsidRDefault="0013300F" w:rsidP="00070815">
      <w:pPr>
        <w:pStyle w:val="Title"/>
        <w:spacing w:line="276" w:lineRule="auto"/>
        <w:jc w:val="center"/>
        <w:rPr>
          <w:rFonts w:ascii="Times New Roman" w:eastAsia="Times New Roman" w:hAnsi="Times New Roman" w:cs="Times New Roman"/>
          <w:b/>
          <w:sz w:val="48"/>
          <w:szCs w:val="52"/>
        </w:rPr>
      </w:pPr>
      <w:r w:rsidRPr="00CB798E">
        <w:rPr>
          <w:rFonts w:ascii="Times New Roman" w:eastAsia="Times New Roman" w:hAnsi="Times New Roman" w:cs="Times New Roman"/>
          <w:b/>
          <w:sz w:val="48"/>
          <w:szCs w:val="52"/>
        </w:rPr>
        <w:t>2016 ENACTED Legislation</w:t>
      </w:r>
    </w:p>
    <w:p w14:paraId="22CB4C9C" w14:textId="77777777" w:rsidR="0086206A" w:rsidRPr="00CB798E" w:rsidRDefault="0086206A" w:rsidP="00070815">
      <w:pPr>
        <w:pStyle w:val="Title"/>
        <w:spacing w:line="276" w:lineRule="auto"/>
        <w:jc w:val="center"/>
        <w:rPr>
          <w:rFonts w:ascii="Times New Roman" w:eastAsia="Times New Roman" w:hAnsi="Times New Roman" w:cs="Times New Roman"/>
          <w:sz w:val="24"/>
          <w:szCs w:val="24"/>
        </w:rPr>
      </w:pPr>
    </w:p>
    <w:tbl>
      <w:tblPr>
        <w:tblW w:w="938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0"/>
        <w:gridCol w:w="84"/>
        <w:gridCol w:w="7100"/>
      </w:tblGrid>
      <w:tr w:rsidR="00CB798E" w:rsidRPr="00CB798E" w14:paraId="7304146D" w14:textId="77777777" w:rsidTr="007758B4">
        <w:trPr>
          <w:tblCellSpacing w:w="15" w:type="dxa"/>
          <w:jc w:val="center"/>
        </w:trPr>
        <w:tc>
          <w:tcPr>
            <w:tcW w:w="2125"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3C07F61A" w14:textId="68E2D9BD" w:rsidR="00BE74F9" w:rsidRPr="00CB798E" w:rsidRDefault="00925B7C" w:rsidP="00070815">
            <w:pPr>
              <w:spacing w:after="0" w:line="276" w:lineRule="auto"/>
              <w:rPr>
                <w:rFonts w:ascii="Times New Roman" w:eastAsia="Times New Roman" w:hAnsi="Times New Roman" w:cs="Times New Roman"/>
                <w:sz w:val="24"/>
                <w:szCs w:val="24"/>
              </w:rPr>
            </w:pPr>
            <w:hyperlink r:id="rId9" w:history="1">
              <w:r w:rsidR="007E53ED"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34</w:t>
              </w:r>
            </w:hyperlink>
            <w:r w:rsidR="007E53ED" w:rsidRPr="00CB798E">
              <w:rPr>
                <w:rFonts w:ascii="Times New Roman" w:eastAsia="Times New Roman" w:hAnsi="Times New Roman" w:cs="Times New Roman"/>
                <w:sz w:val="24"/>
                <w:szCs w:val="24"/>
              </w:rPr>
              <w:t xml:space="preserve"> (McCutcheon)</w:t>
            </w:r>
          </w:p>
          <w:p w14:paraId="6C46CB58" w14:textId="2ED30F32" w:rsidR="00BE74F9" w:rsidRPr="00CB798E" w:rsidRDefault="00925B7C" w:rsidP="00070815">
            <w:pPr>
              <w:spacing w:after="0" w:line="276" w:lineRule="auto"/>
              <w:rPr>
                <w:rFonts w:ascii="Times New Roman" w:eastAsia="Times New Roman" w:hAnsi="Times New Roman" w:cs="Times New Roman"/>
                <w:b/>
                <w:sz w:val="24"/>
                <w:szCs w:val="24"/>
                <w:u w:val="single"/>
              </w:rPr>
            </w:pPr>
            <w:hyperlink r:id="rId10" w:history="1">
              <w:r w:rsidR="00BE74F9" w:rsidRPr="00CB798E">
                <w:rPr>
                  <w:rStyle w:val="Hyperlink"/>
                  <w:rFonts w:ascii="Times New Roman" w:eastAsia="Times New Roman" w:hAnsi="Times New Roman" w:cs="Times New Roman"/>
                  <w:b/>
                  <w:color w:val="auto"/>
                  <w:sz w:val="24"/>
                  <w:szCs w:val="24"/>
                </w:rPr>
                <w:t>Act No. 2016-102</w:t>
              </w:r>
            </w:hyperlink>
          </w:p>
        </w:tc>
        <w:tc>
          <w:tcPr>
            <w:tcW w:w="7169"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11930F19" w14:textId="2E10260C" w:rsidR="00BE74F9" w:rsidRPr="00CB798E" w:rsidRDefault="00BE74F9" w:rsidP="00984C08">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 xml:space="preserve">Alabama Renewal </w:t>
            </w:r>
            <w:r w:rsidR="00984C08" w:rsidRPr="00CB798E">
              <w:rPr>
                <w:rFonts w:ascii="Times New Roman" w:eastAsia="Times New Roman" w:hAnsi="Times New Roman" w:cs="Times New Roman"/>
                <w:b/>
                <w:sz w:val="28"/>
                <w:szCs w:val="28"/>
              </w:rPr>
              <w:t>Act</w:t>
            </w:r>
          </w:p>
        </w:tc>
      </w:tr>
      <w:tr w:rsidR="00CB798E" w:rsidRPr="00CB798E" w14:paraId="379616A5" w14:textId="77777777" w:rsidTr="007758B4">
        <w:trPr>
          <w:tblCellSpacing w:w="15" w:type="dxa"/>
          <w:jc w:val="center"/>
        </w:trPr>
        <w:tc>
          <w:tcPr>
            <w:tcW w:w="9324" w:type="dxa"/>
            <w:gridSpan w:val="3"/>
            <w:tcBorders>
              <w:top w:val="outset" w:sz="6" w:space="0" w:color="auto"/>
              <w:left w:val="outset" w:sz="6" w:space="0" w:color="auto"/>
              <w:bottom w:val="outset" w:sz="6" w:space="0" w:color="auto"/>
              <w:right w:val="outset" w:sz="6" w:space="0" w:color="auto"/>
            </w:tcBorders>
            <w:vAlign w:val="center"/>
            <w:hideMark/>
          </w:tcPr>
          <w:p w14:paraId="5F5E169B" w14:textId="247AB9D6" w:rsidR="00BE74F9" w:rsidRPr="00CB798E" w:rsidRDefault="006038D9" w:rsidP="00070815">
            <w:pPr>
              <w:spacing w:after="0"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Creates</w:t>
            </w:r>
            <w:r w:rsidR="00BE74F9" w:rsidRPr="00CB798E">
              <w:rPr>
                <w:rFonts w:ascii="Times New Roman" w:eastAsia="Times New Roman" w:hAnsi="Times New Roman" w:cs="Times New Roman"/>
                <w:sz w:val="24"/>
                <w:szCs w:val="24"/>
              </w:rPr>
              <w:t xml:space="preserve"> the Alabama Renewal Act to provide income tax credits to businesses that generate growth in the state. The bill creates a port credit for increased use of the State's port facilities capped at $5,000,000 annually with a cumulative cap of </w:t>
            </w:r>
            <w:proofErr w:type="gramStart"/>
            <w:r w:rsidR="00BE74F9" w:rsidRPr="00CB798E">
              <w:rPr>
                <w:rFonts w:ascii="Times New Roman" w:eastAsia="Times New Roman" w:hAnsi="Times New Roman" w:cs="Times New Roman"/>
                <w:sz w:val="24"/>
                <w:szCs w:val="24"/>
              </w:rPr>
              <w:t>$12,000,000, and</w:t>
            </w:r>
            <w:proofErr w:type="gramEnd"/>
            <w:r w:rsidR="00BE74F9" w:rsidRPr="00CB798E">
              <w:rPr>
                <w:rFonts w:ascii="Times New Roman" w:eastAsia="Times New Roman" w:hAnsi="Times New Roman" w:cs="Times New Roman"/>
                <w:sz w:val="24"/>
                <w:szCs w:val="24"/>
              </w:rPr>
              <w:t xml:space="preserve"> will reduce income tax receipts to the Education Trust Fund. It also creates the Growing Alabama Credit that will give a tax credit for contributions of cash to a local economic development organization approved by the Renewal of Alabama Commission. The maximum credit amount would be 50% of the tax liability for the current year and this may be carried forward for up to five years. This credit amount may not exceed $5,000,000 in fiscal year 2016, and $10,000,000 for fiscal years 2017 through 2020. The Commission must reserve at least 25% of the credits for projects in targeted counties. The taxpayer’s contribution cannot exceed the amounts set by the Renewal Alabama Commission. This credit will sunset in 2020. </w:t>
            </w:r>
            <w:r w:rsidRPr="00CB798E">
              <w:rPr>
                <w:rFonts w:ascii="Times New Roman" w:eastAsia="Times New Roman" w:hAnsi="Times New Roman" w:cs="Times New Roman"/>
                <w:i/>
                <w:sz w:val="24"/>
                <w:szCs w:val="24"/>
              </w:rPr>
              <w:t>Effective July 3, 2016</w:t>
            </w:r>
          </w:p>
        </w:tc>
      </w:tr>
      <w:tr w:rsidR="00CB798E" w:rsidRPr="00CB798E" w14:paraId="7C6A5891" w14:textId="77777777" w:rsidTr="007758B4">
        <w:trPr>
          <w:tblCellSpacing w:w="15" w:type="dxa"/>
          <w:jc w:val="center"/>
        </w:trPr>
        <w:tc>
          <w:tcPr>
            <w:tcW w:w="2125"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5C5D4EBA" w14:textId="19286283" w:rsidR="00BE74F9" w:rsidRPr="00CB798E" w:rsidRDefault="00925B7C" w:rsidP="00070815">
            <w:pPr>
              <w:spacing w:after="0" w:line="276" w:lineRule="auto"/>
              <w:rPr>
                <w:rFonts w:ascii="Times New Roman" w:eastAsia="Times New Roman" w:hAnsi="Times New Roman" w:cs="Times New Roman"/>
                <w:sz w:val="24"/>
                <w:szCs w:val="24"/>
              </w:rPr>
            </w:pPr>
            <w:hyperlink r:id="rId11" w:history="1">
              <w:r w:rsidR="00BE74F9" w:rsidRPr="00CB798E">
                <w:rPr>
                  <w:rFonts w:ascii="Times New Roman" w:eastAsia="Times New Roman" w:hAnsi="Times New Roman" w:cs="Times New Roman"/>
                  <w:sz w:val="24"/>
                  <w:szCs w:val="24"/>
                </w:rPr>
                <w:t>HB 41</w:t>
              </w:r>
            </w:hyperlink>
            <w:r w:rsidR="007E53ED" w:rsidRPr="00CB798E">
              <w:rPr>
                <w:rFonts w:ascii="Times New Roman" w:eastAsia="Times New Roman" w:hAnsi="Times New Roman" w:cs="Times New Roman"/>
                <w:sz w:val="24"/>
                <w:szCs w:val="24"/>
              </w:rPr>
              <w:t xml:space="preserve"> (Chesteen)</w:t>
            </w:r>
          </w:p>
          <w:p w14:paraId="56DC1C9A" w14:textId="01314D1A" w:rsidR="00BE74F9" w:rsidRPr="00CB798E" w:rsidRDefault="00925B7C" w:rsidP="00070815">
            <w:pPr>
              <w:spacing w:after="0" w:line="276" w:lineRule="auto"/>
              <w:rPr>
                <w:rFonts w:ascii="Times New Roman" w:eastAsia="Times New Roman" w:hAnsi="Times New Roman" w:cs="Times New Roman"/>
                <w:b/>
                <w:sz w:val="24"/>
                <w:szCs w:val="24"/>
                <w:u w:val="single"/>
              </w:rPr>
            </w:pPr>
            <w:hyperlink r:id="rId12" w:history="1">
              <w:r w:rsidR="00BE74F9" w:rsidRPr="00CB798E">
                <w:rPr>
                  <w:rStyle w:val="Hyperlink"/>
                  <w:rFonts w:ascii="Times New Roman" w:eastAsia="Times New Roman" w:hAnsi="Times New Roman" w:cs="Times New Roman"/>
                  <w:b/>
                  <w:color w:val="auto"/>
                  <w:sz w:val="24"/>
                  <w:szCs w:val="24"/>
                </w:rPr>
                <w:t>Act No. 2016-139</w:t>
              </w:r>
            </w:hyperlink>
          </w:p>
          <w:p w14:paraId="13EF85B8" w14:textId="708F761C" w:rsidR="00BE74F9" w:rsidRPr="00CB798E" w:rsidRDefault="00BE74F9" w:rsidP="00070815">
            <w:pPr>
              <w:spacing w:after="0" w:line="276" w:lineRule="auto"/>
              <w:rPr>
                <w:rFonts w:ascii="Times New Roman" w:eastAsia="Times New Roman" w:hAnsi="Times New Roman" w:cs="Times New Roman"/>
                <w:sz w:val="24"/>
                <w:szCs w:val="24"/>
              </w:rPr>
            </w:pPr>
          </w:p>
        </w:tc>
        <w:tc>
          <w:tcPr>
            <w:tcW w:w="7169"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2D7E1283" w14:textId="600645C0" w:rsidR="00BE74F9" w:rsidRPr="00CB798E" w:rsidRDefault="00BE74F9" w:rsidP="00984C08">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 xml:space="preserve">Alabama Ahead </w:t>
            </w:r>
            <w:r w:rsidR="00984C08" w:rsidRPr="00CB798E">
              <w:rPr>
                <w:rFonts w:ascii="Times New Roman" w:eastAsia="Times New Roman" w:hAnsi="Times New Roman" w:cs="Times New Roman"/>
                <w:b/>
                <w:sz w:val="28"/>
                <w:szCs w:val="28"/>
              </w:rPr>
              <w:t>Act revised</w:t>
            </w:r>
          </w:p>
        </w:tc>
      </w:tr>
      <w:tr w:rsidR="00CB798E" w:rsidRPr="00CB798E" w14:paraId="31C232F5" w14:textId="77777777" w:rsidTr="007758B4">
        <w:trPr>
          <w:trHeight w:val="1503"/>
          <w:tblCellSpacing w:w="15" w:type="dxa"/>
          <w:jc w:val="center"/>
        </w:trPr>
        <w:tc>
          <w:tcPr>
            <w:tcW w:w="9324" w:type="dxa"/>
            <w:gridSpan w:val="3"/>
            <w:tcBorders>
              <w:top w:val="outset" w:sz="6" w:space="0" w:color="auto"/>
              <w:left w:val="outset" w:sz="6" w:space="0" w:color="auto"/>
              <w:bottom w:val="outset" w:sz="6" w:space="0" w:color="auto"/>
              <w:right w:val="outset" w:sz="6" w:space="0" w:color="auto"/>
            </w:tcBorders>
            <w:hideMark/>
          </w:tcPr>
          <w:p w14:paraId="47C37DE9" w14:textId="4162B2E1" w:rsidR="00BE74F9" w:rsidRPr="00CB798E" w:rsidRDefault="00DF0BA2" w:rsidP="00070815">
            <w:pPr>
              <w:spacing w:before="100" w:beforeAutospacing="1" w:after="100" w:afterAutospacing="1"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Creates a new section in the</w:t>
            </w:r>
            <w:r w:rsidR="00BE74F9" w:rsidRPr="00CB798E">
              <w:rPr>
                <w:rFonts w:ascii="Times New Roman" w:eastAsia="Times New Roman" w:hAnsi="Times New Roman" w:cs="Times New Roman"/>
                <w:sz w:val="24"/>
                <w:szCs w:val="24"/>
              </w:rPr>
              <w:t xml:space="preserve"> Alabama Ahead Act to </w:t>
            </w:r>
            <w:r w:rsidRPr="00CB798E">
              <w:rPr>
                <w:rFonts w:ascii="Times New Roman" w:eastAsia="Times New Roman" w:hAnsi="Times New Roman" w:cs="Times New Roman"/>
                <w:sz w:val="24"/>
                <w:szCs w:val="24"/>
              </w:rPr>
              <w:t>define the standards to</w:t>
            </w:r>
            <w:r w:rsidR="00BE74F9" w:rsidRPr="00CB798E">
              <w:rPr>
                <w:rFonts w:ascii="Times New Roman" w:eastAsia="Times New Roman" w:hAnsi="Times New Roman" w:cs="Times New Roman"/>
                <w:sz w:val="24"/>
                <w:szCs w:val="24"/>
              </w:rPr>
              <w:t xml:space="preserve"> install, maintain, or upgrade as a </w:t>
            </w:r>
            <w:proofErr w:type="gramStart"/>
            <w:r w:rsidR="00BE74F9" w:rsidRPr="00CB798E">
              <w:rPr>
                <w:rFonts w:ascii="Times New Roman" w:eastAsia="Times New Roman" w:hAnsi="Times New Roman" w:cs="Times New Roman"/>
                <w:sz w:val="24"/>
                <w:szCs w:val="24"/>
              </w:rPr>
              <w:t>first priority</w:t>
            </w:r>
            <w:proofErr w:type="gramEnd"/>
            <w:r w:rsidR="00BE74F9" w:rsidRPr="00CB798E">
              <w:rPr>
                <w:rFonts w:ascii="Times New Roman" w:eastAsia="Times New Roman" w:hAnsi="Times New Roman" w:cs="Times New Roman"/>
                <w:sz w:val="24"/>
                <w:szCs w:val="24"/>
              </w:rPr>
              <w:t>, a high-quality standards-based broadband Wi-Fi infrastructure in every regular use classroom and library in every public school; and use remaining funds to purchase mobile digital resources.</w:t>
            </w:r>
            <w:r w:rsidRPr="00CB798E">
              <w:rPr>
                <w:rFonts w:ascii="Times New Roman" w:eastAsia="Times New Roman" w:hAnsi="Times New Roman" w:cs="Times New Roman"/>
                <w:sz w:val="24"/>
                <w:szCs w:val="24"/>
              </w:rPr>
              <w:t xml:space="preserve"> Funding for this is in a separate enactment. </w:t>
            </w:r>
            <w:r w:rsidRPr="00CB798E">
              <w:rPr>
                <w:rFonts w:ascii="Times New Roman" w:eastAsia="Times New Roman" w:hAnsi="Times New Roman" w:cs="Times New Roman"/>
                <w:i/>
                <w:sz w:val="24"/>
                <w:szCs w:val="24"/>
              </w:rPr>
              <w:t xml:space="preserve">Effective April 11, 2016. </w:t>
            </w:r>
          </w:p>
        </w:tc>
      </w:tr>
      <w:tr w:rsidR="00CB798E" w:rsidRPr="00CB798E" w14:paraId="4CC3CA6D" w14:textId="77777777" w:rsidTr="007758B4">
        <w:trPr>
          <w:tblCellSpacing w:w="15" w:type="dxa"/>
          <w:jc w:val="center"/>
        </w:trPr>
        <w:tc>
          <w:tcPr>
            <w:tcW w:w="2209"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3A3A01C3" w14:textId="5381EC65" w:rsidR="00BE74F9" w:rsidRPr="00CB798E" w:rsidRDefault="00925B7C" w:rsidP="00070815">
            <w:pPr>
              <w:spacing w:after="0" w:line="276" w:lineRule="auto"/>
              <w:rPr>
                <w:rFonts w:ascii="Times New Roman" w:eastAsia="Times New Roman" w:hAnsi="Times New Roman" w:cs="Times New Roman"/>
                <w:sz w:val="24"/>
                <w:szCs w:val="24"/>
              </w:rPr>
            </w:pPr>
            <w:hyperlink r:id="rId13" w:history="1">
              <w:r w:rsidR="00BE74F9" w:rsidRPr="00CB798E">
                <w:rPr>
                  <w:rFonts w:ascii="Times New Roman" w:eastAsia="Times New Roman" w:hAnsi="Times New Roman" w:cs="Times New Roman"/>
                  <w:sz w:val="24"/>
                  <w:szCs w:val="24"/>
                </w:rPr>
                <w:t>HB 117</w:t>
              </w:r>
            </w:hyperlink>
            <w:r w:rsidR="007E53ED" w:rsidRPr="00CB798E">
              <w:rPr>
                <w:rFonts w:ascii="Times New Roman" w:eastAsia="Times New Roman" w:hAnsi="Times New Roman" w:cs="Times New Roman"/>
                <w:sz w:val="24"/>
                <w:szCs w:val="24"/>
              </w:rPr>
              <w:t xml:space="preserve"> (Poole)</w:t>
            </w:r>
          </w:p>
          <w:p w14:paraId="0229A3EB" w14:textId="6FE4FF80" w:rsidR="00BE74F9" w:rsidRPr="00CB798E" w:rsidRDefault="00925B7C" w:rsidP="00070815">
            <w:pPr>
              <w:spacing w:after="0" w:line="276" w:lineRule="auto"/>
              <w:rPr>
                <w:rFonts w:ascii="Times New Roman" w:eastAsia="Times New Roman" w:hAnsi="Times New Roman" w:cs="Times New Roman"/>
                <w:b/>
                <w:sz w:val="24"/>
                <w:szCs w:val="24"/>
                <w:u w:val="single"/>
              </w:rPr>
            </w:pPr>
            <w:hyperlink r:id="rId14" w:history="1">
              <w:r w:rsidR="00BE74F9" w:rsidRPr="00CB798E">
                <w:rPr>
                  <w:rStyle w:val="Hyperlink"/>
                  <w:rFonts w:ascii="Times New Roman" w:eastAsia="Times New Roman" w:hAnsi="Times New Roman" w:cs="Times New Roman"/>
                  <w:b/>
                  <w:color w:val="auto"/>
                  <w:sz w:val="24"/>
                  <w:szCs w:val="24"/>
                </w:rPr>
                <w:t>Act No. 2016-199</w:t>
              </w:r>
            </w:hyperlink>
          </w:p>
        </w:tc>
        <w:tc>
          <w:tcPr>
            <w:tcW w:w="7085" w:type="dxa"/>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268725EE" w14:textId="23AAF9A7" w:rsidR="00BE74F9" w:rsidRPr="00CB798E" w:rsidRDefault="00A27F44" w:rsidP="00070815">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FY17 ETF Budget</w:t>
            </w:r>
          </w:p>
        </w:tc>
      </w:tr>
      <w:tr w:rsidR="00CB798E" w:rsidRPr="00CB798E" w14:paraId="64F3F550" w14:textId="77777777" w:rsidTr="007758B4">
        <w:trPr>
          <w:trHeight w:val="810"/>
          <w:tblCellSpacing w:w="15" w:type="dxa"/>
          <w:jc w:val="center"/>
        </w:trPr>
        <w:tc>
          <w:tcPr>
            <w:tcW w:w="9324" w:type="dxa"/>
            <w:gridSpan w:val="3"/>
            <w:tcBorders>
              <w:top w:val="outset" w:sz="6" w:space="0" w:color="auto"/>
              <w:left w:val="outset" w:sz="6" w:space="0" w:color="auto"/>
              <w:bottom w:val="outset" w:sz="6" w:space="0" w:color="auto"/>
              <w:right w:val="outset" w:sz="6" w:space="0" w:color="auto"/>
            </w:tcBorders>
            <w:hideMark/>
          </w:tcPr>
          <w:p w14:paraId="068CDC81" w14:textId="737A79A4" w:rsidR="006610B7" w:rsidRPr="00CB798E" w:rsidRDefault="00DF0BA2" w:rsidP="007E53ED">
            <w:pPr>
              <w:spacing w:before="100" w:beforeAutospacing="1" w:after="100" w:afterAutospacing="1"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Appropriates</w:t>
            </w:r>
            <w:r w:rsidR="00BE74F9" w:rsidRPr="00CB798E">
              <w:rPr>
                <w:rFonts w:ascii="Times New Roman" w:eastAsia="Times New Roman" w:hAnsi="Times New Roman" w:cs="Times New Roman"/>
                <w:sz w:val="24"/>
                <w:szCs w:val="24"/>
              </w:rPr>
              <w:t xml:space="preserve"> $6.3 billion with $4.4 billion going to K-12. The budget also includes funding for an additional 475 teachers in grades 7-12.</w:t>
            </w:r>
            <w:r w:rsidR="007E53ED" w:rsidRPr="00CB798E">
              <w:rPr>
                <w:rFonts w:ascii="Times New Roman" w:eastAsia="Times New Roman" w:hAnsi="Times New Roman" w:cs="Times New Roman"/>
                <w:sz w:val="24"/>
                <w:szCs w:val="24"/>
              </w:rPr>
              <w:t xml:space="preserve">  </w:t>
            </w:r>
            <w:r w:rsidR="006610B7" w:rsidRPr="00CB798E">
              <w:rPr>
                <w:rFonts w:ascii="Times New Roman" w:hAnsi="Times New Roman" w:cs="Times New Roman"/>
                <w:bCs/>
                <w:i/>
                <w:iCs/>
                <w:sz w:val="24"/>
                <w:szCs w:val="24"/>
              </w:rPr>
              <w:t>Effective October 1, 2016.</w:t>
            </w:r>
          </w:p>
        </w:tc>
      </w:tr>
    </w:tbl>
    <w:p w14:paraId="2DCD3DD6" w14:textId="77777777" w:rsidR="007758B4" w:rsidRPr="00CB798E" w:rsidRDefault="007758B4">
      <w:r w:rsidRPr="00CB798E">
        <w:br w:type="page"/>
      </w:r>
    </w:p>
    <w:tbl>
      <w:tblPr>
        <w:tblW w:w="955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64"/>
        <w:gridCol w:w="7043"/>
        <w:gridCol w:w="50"/>
      </w:tblGrid>
      <w:tr w:rsidR="00CB798E" w:rsidRPr="00CB798E" w14:paraId="1255F2A5" w14:textId="77777777" w:rsidTr="003B24CD">
        <w:trPr>
          <w:gridAfter w:val="1"/>
          <w:wAfter w:w="1" w:type="dxa"/>
          <w:tblCellSpacing w:w="15" w:type="dxa"/>
          <w:jc w:val="center"/>
        </w:trPr>
        <w:tc>
          <w:tcPr>
            <w:tcW w:w="2389"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52CBC469" w14:textId="177CE797" w:rsidR="00BE74F9" w:rsidRPr="00CB798E" w:rsidRDefault="00925B7C" w:rsidP="00070815">
            <w:pPr>
              <w:spacing w:after="0" w:line="276" w:lineRule="auto"/>
              <w:rPr>
                <w:rFonts w:ascii="Times New Roman" w:eastAsia="Times New Roman" w:hAnsi="Times New Roman" w:cs="Times New Roman"/>
                <w:sz w:val="24"/>
                <w:szCs w:val="24"/>
              </w:rPr>
            </w:pPr>
            <w:hyperlink r:id="rId15"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61</w:t>
              </w:r>
            </w:hyperlink>
            <w:r w:rsidR="007E53ED" w:rsidRPr="00CB798E">
              <w:rPr>
                <w:rFonts w:ascii="Times New Roman" w:eastAsia="Times New Roman" w:hAnsi="Times New Roman" w:cs="Times New Roman"/>
                <w:sz w:val="24"/>
                <w:szCs w:val="24"/>
              </w:rPr>
              <w:t xml:space="preserve"> (Ball)</w:t>
            </w:r>
          </w:p>
          <w:p w14:paraId="0103075D" w14:textId="049B5346" w:rsidR="00BE74F9" w:rsidRPr="00CB798E" w:rsidRDefault="00925B7C" w:rsidP="00070815">
            <w:pPr>
              <w:spacing w:after="0" w:line="276" w:lineRule="auto"/>
              <w:rPr>
                <w:rFonts w:ascii="Times New Roman" w:hAnsi="Times New Roman" w:cs="Times New Roman"/>
                <w:b/>
                <w:sz w:val="24"/>
                <w:szCs w:val="24"/>
              </w:rPr>
            </w:pPr>
            <w:hyperlink r:id="rId16" w:history="1">
              <w:r w:rsidR="00BE74F9" w:rsidRPr="00CB798E">
                <w:rPr>
                  <w:rStyle w:val="Hyperlink"/>
                  <w:rFonts w:ascii="Times New Roman" w:eastAsia="Times New Roman" w:hAnsi="Times New Roman" w:cs="Times New Roman"/>
                  <w:b/>
                  <w:color w:val="auto"/>
                  <w:sz w:val="24"/>
                  <w:szCs w:val="24"/>
                </w:rPr>
                <w:t>Act No. 2016-</w:t>
              </w:r>
              <w:r w:rsidR="00D62924" w:rsidRPr="00CB798E">
                <w:rPr>
                  <w:rStyle w:val="Hyperlink"/>
                  <w:rFonts w:ascii="Times New Roman" w:eastAsia="Times New Roman" w:hAnsi="Times New Roman" w:cs="Times New Roman"/>
                  <w:b/>
                  <w:color w:val="auto"/>
                  <w:sz w:val="24"/>
                  <w:szCs w:val="24"/>
                </w:rPr>
                <w:t>268</w:t>
              </w:r>
            </w:hyperlink>
            <w:hyperlink r:id="rId17" w:history="1"/>
          </w:p>
        </w:tc>
        <w:tc>
          <w:tcPr>
            <w:tcW w:w="7047" w:type="dxa"/>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117A0D1E" w14:textId="72E8BA23" w:rsidR="00BE74F9" w:rsidRPr="00CB798E" w:rsidRDefault="00A27F44" w:rsidP="00070815">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Leni’s Law</w:t>
            </w:r>
          </w:p>
        </w:tc>
      </w:tr>
      <w:tr w:rsidR="00CB798E" w:rsidRPr="00CB798E" w14:paraId="40FC4A85" w14:textId="77777777" w:rsidTr="003B24CD">
        <w:trPr>
          <w:gridAfter w:val="1"/>
          <w:wAfter w:w="1" w:type="dxa"/>
          <w:tblCellSpacing w:w="15" w:type="dxa"/>
          <w:jc w:val="center"/>
        </w:trPr>
        <w:tc>
          <w:tcPr>
            <w:tcW w:w="9466" w:type="dxa"/>
            <w:gridSpan w:val="2"/>
            <w:tcBorders>
              <w:top w:val="outset" w:sz="6" w:space="0" w:color="auto"/>
              <w:left w:val="outset" w:sz="6" w:space="0" w:color="auto"/>
              <w:bottom w:val="outset" w:sz="6" w:space="0" w:color="auto"/>
              <w:right w:val="outset" w:sz="6" w:space="0" w:color="auto"/>
            </w:tcBorders>
            <w:vAlign w:val="center"/>
            <w:hideMark/>
          </w:tcPr>
          <w:p w14:paraId="6E1F4739" w14:textId="4747C122" w:rsidR="00BE74F9" w:rsidRPr="00CB798E" w:rsidRDefault="00DF0BA2" w:rsidP="00070815">
            <w:pPr>
              <w:spacing w:after="0"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Establishes “Leni’s Law” and</w:t>
            </w:r>
            <w:r w:rsidR="00BE74F9" w:rsidRPr="00CB798E">
              <w:rPr>
                <w:rFonts w:ascii="Times New Roman" w:eastAsia="Times New Roman" w:hAnsi="Times New Roman" w:cs="Times New Roman"/>
                <w:sz w:val="24"/>
                <w:szCs w:val="24"/>
              </w:rPr>
              <w:t xml:space="preserve"> authorizes the possession and use of cannabidiol </w:t>
            </w:r>
            <w:r w:rsidRPr="00CB798E">
              <w:rPr>
                <w:rFonts w:ascii="Times New Roman" w:eastAsia="Times New Roman" w:hAnsi="Times New Roman" w:cs="Times New Roman"/>
                <w:sz w:val="24"/>
                <w:szCs w:val="24"/>
              </w:rPr>
              <w:t xml:space="preserve">(medical marijuana) for specified </w:t>
            </w:r>
            <w:r w:rsidR="00BE74F9" w:rsidRPr="00CB798E">
              <w:rPr>
                <w:rFonts w:ascii="Times New Roman" w:eastAsia="Times New Roman" w:hAnsi="Times New Roman" w:cs="Times New Roman"/>
                <w:sz w:val="24"/>
                <w:szCs w:val="24"/>
              </w:rPr>
              <w:t>debilitating conditions</w:t>
            </w:r>
            <w:r w:rsidRPr="00CB798E">
              <w:rPr>
                <w:rFonts w:ascii="Times New Roman" w:eastAsia="Times New Roman" w:hAnsi="Times New Roman" w:cs="Times New Roman"/>
                <w:sz w:val="24"/>
                <w:szCs w:val="24"/>
              </w:rPr>
              <w:t xml:space="preserve"> that </w:t>
            </w:r>
            <w:r w:rsidR="00A82F0C" w:rsidRPr="00CB798E">
              <w:rPr>
                <w:rFonts w:ascii="Times New Roman" w:eastAsia="Times New Roman" w:hAnsi="Times New Roman" w:cs="Times New Roman"/>
                <w:sz w:val="24"/>
                <w:szCs w:val="24"/>
              </w:rPr>
              <w:t>produce seizures. It also</w:t>
            </w:r>
            <w:r w:rsidRPr="00CB798E">
              <w:rPr>
                <w:rFonts w:ascii="Times New Roman" w:eastAsia="Times New Roman" w:hAnsi="Times New Roman" w:cs="Times New Roman"/>
                <w:sz w:val="24"/>
                <w:szCs w:val="24"/>
              </w:rPr>
              <w:t xml:space="preserve"> extends the prior law tha</w:t>
            </w:r>
            <w:r w:rsidR="00EF6E28" w:rsidRPr="00CB798E">
              <w:rPr>
                <w:rFonts w:ascii="Times New Roman" w:eastAsia="Times New Roman" w:hAnsi="Times New Roman" w:cs="Times New Roman"/>
                <w:sz w:val="24"/>
                <w:szCs w:val="24"/>
              </w:rPr>
              <w:t>t</w:t>
            </w:r>
            <w:r w:rsidRPr="00CB798E">
              <w:rPr>
                <w:rFonts w:ascii="Times New Roman" w:eastAsia="Times New Roman" w:hAnsi="Times New Roman" w:cs="Times New Roman"/>
                <w:sz w:val="24"/>
                <w:szCs w:val="24"/>
              </w:rPr>
              <w:t xml:space="preserve"> limited use to medical trials</w:t>
            </w:r>
            <w:r w:rsidR="00BE74F9" w:rsidRPr="00CB798E">
              <w:rPr>
                <w:rFonts w:ascii="Times New Roman" w:eastAsia="Times New Roman" w:hAnsi="Times New Roman" w:cs="Times New Roman"/>
                <w:sz w:val="24"/>
                <w:szCs w:val="24"/>
              </w:rPr>
              <w:t>.</w:t>
            </w:r>
            <w:r w:rsidRPr="00CB798E">
              <w:rPr>
                <w:rFonts w:ascii="Times New Roman" w:eastAsia="Times New Roman" w:hAnsi="Times New Roman" w:cs="Times New Roman"/>
                <w:sz w:val="24"/>
                <w:szCs w:val="24"/>
              </w:rPr>
              <w:t xml:space="preserve"> </w:t>
            </w:r>
            <w:r w:rsidRPr="00CB798E">
              <w:rPr>
                <w:rFonts w:ascii="Times New Roman" w:hAnsi="Times New Roman" w:cs="Times New Roman"/>
                <w:i/>
                <w:sz w:val="24"/>
                <w:szCs w:val="24"/>
              </w:rPr>
              <w:t>Effective June 1, 2016.</w:t>
            </w:r>
          </w:p>
        </w:tc>
      </w:tr>
      <w:tr w:rsidR="00CB798E" w:rsidRPr="00CB798E" w14:paraId="2E85471D" w14:textId="77777777" w:rsidTr="003B24CD">
        <w:trPr>
          <w:gridAfter w:val="1"/>
          <w:wAfter w:w="1" w:type="dxa"/>
          <w:tblCellSpacing w:w="15" w:type="dxa"/>
          <w:jc w:val="center"/>
        </w:trPr>
        <w:tc>
          <w:tcPr>
            <w:tcW w:w="2389"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1FBC9627" w14:textId="4F5549B8" w:rsidR="00BE74F9" w:rsidRPr="00CB798E" w:rsidRDefault="00925B7C" w:rsidP="00070815">
            <w:pPr>
              <w:spacing w:after="0" w:line="276" w:lineRule="auto"/>
              <w:rPr>
                <w:rFonts w:ascii="Times New Roman" w:eastAsia="Times New Roman" w:hAnsi="Times New Roman" w:cs="Times New Roman"/>
                <w:sz w:val="24"/>
                <w:szCs w:val="24"/>
              </w:rPr>
            </w:pPr>
            <w:hyperlink r:id="rId18"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121</w:t>
              </w:r>
            </w:hyperlink>
            <w:r w:rsidR="00A27F44" w:rsidRPr="00CB798E">
              <w:rPr>
                <w:rFonts w:ascii="Times New Roman" w:eastAsia="Times New Roman" w:hAnsi="Times New Roman" w:cs="Times New Roman"/>
                <w:sz w:val="24"/>
                <w:szCs w:val="24"/>
              </w:rPr>
              <w:t xml:space="preserve"> (Poole)</w:t>
            </w:r>
          </w:p>
          <w:p w14:paraId="7D841F0C" w14:textId="7CBA60A7" w:rsidR="00BE74F9" w:rsidRPr="00CB798E" w:rsidRDefault="00925B7C" w:rsidP="00070815">
            <w:pPr>
              <w:spacing w:after="0" w:line="276" w:lineRule="auto"/>
              <w:rPr>
                <w:rFonts w:ascii="Times New Roman" w:eastAsia="Times New Roman" w:hAnsi="Times New Roman" w:cs="Times New Roman"/>
                <w:sz w:val="24"/>
                <w:szCs w:val="24"/>
              </w:rPr>
            </w:pPr>
            <w:hyperlink r:id="rId19" w:history="1">
              <w:r w:rsidR="00BE74F9" w:rsidRPr="00CB798E">
                <w:rPr>
                  <w:rStyle w:val="Hyperlink"/>
                  <w:rFonts w:ascii="Times New Roman" w:eastAsia="Times New Roman" w:hAnsi="Times New Roman" w:cs="Times New Roman"/>
                  <w:color w:val="auto"/>
                  <w:sz w:val="24"/>
                  <w:szCs w:val="24"/>
                </w:rPr>
                <w:t>Act No. 2016-198</w:t>
              </w:r>
            </w:hyperlink>
          </w:p>
          <w:p w14:paraId="7E16DD98" w14:textId="64433BE9" w:rsidR="00BE74F9" w:rsidRPr="00CB798E" w:rsidRDefault="00BE74F9" w:rsidP="00070815">
            <w:pPr>
              <w:spacing w:after="0" w:line="276" w:lineRule="auto"/>
              <w:rPr>
                <w:rFonts w:ascii="Times New Roman" w:eastAsia="Times New Roman" w:hAnsi="Times New Roman" w:cs="Times New Roman"/>
                <w:sz w:val="24"/>
                <w:szCs w:val="24"/>
              </w:rPr>
            </w:pPr>
          </w:p>
        </w:tc>
        <w:tc>
          <w:tcPr>
            <w:tcW w:w="7047" w:type="dxa"/>
            <w:tcBorders>
              <w:top w:val="outset" w:sz="6" w:space="0" w:color="auto"/>
              <w:left w:val="outset" w:sz="6" w:space="0" w:color="auto"/>
              <w:bottom w:val="outset" w:sz="6" w:space="0" w:color="auto"/>
            </w:tcBorders>
            <w:shd w:val="clear" w:color="auto" w:fill="BDD6EE" w:themeFill="accent1" w:themeFillTint="66"/>
            <w:hideMark/>
          </w:tcPr>
          <w:p w14:paraId="086A0C17" w14:textId="5774A01B" w:rsidR="00BE74F9" w:rsidRPr="00CB798E" w:rsidRDefault="00A27F44" w:rsidP="00070815">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Pay Raise</w:t>
            </w:r>
          </w:p>
        </w:tc>
      </w:tr>
      <w:tr w:rsidR="00CB798E" w:rsidRPr="00CB798E" w14:paraId="59D99CA7" w14:textId="77777777" w:rsidTr="003B24CD">
        <w:trPr>
          <w:gridAfter w:val="1"/>
          <w:wAfter w:w="1" w:type="dxa"/>
          <w:trHeight w:val="2277"/>
          <w:tblCellSpacing w:w="15" w:type="dxa"/>
          <w:jc w:val="center"/>
        </w:trPr>
        <w:tc>
          <w:tcPr>
            <w:tcW w:w="9466" w:type="dxa"/>
            <w:gridSpan w:val="2"/>
            <w:tcBorders>
              <w:top w:val="outset" w:sz="6" w:space="0" w:color="auto"/>
              <w:left w:val="outset" w:sz="6" w:space="0" w:color="auto"/>
              <w:bottom w:val="outset" w:sz="6" w:space="0" w:color="auto"/>
              <w:right w:val="outset" w:sz="6" w:space="0" w:color="auto"/>
            </w:tcBorders>
            <w:vAlign w:val="center"/>
            <w:hideMark/>
          </w:tcPr>
          <w:p w14:paraId="7F8985A9" w14:textId="532F2651" w:rsidR="00BE74F9" w:rsidRPr="00CB798E" w:rsidRDefault="006610B7"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Provides a salary increase for public education employees for the fiscal year beginning Oct. 1, 2016, as follows: (1) a 4 percent salary increase for public K-12 employees earning less than $75,000 annually; (2) a 2 percent salary increase for public K-12 employees earning $75,000 or more; (3) a 4 percent salary increase for public school principals and assistant principals; and (4) a 4 percent salary increase for two-year postsecondary employees; also provides parameters for when additional compensation is to be provided for advanced degrees earned and provides</w:t>
            </w:r>
            <w:r w:rsidRPr="00CB798E">
              <w:rPr>
                <w:rFonts w:ascii="Times New Roman" w:hAnsi="Times New Roman" w:cs="Times New Roman"/>
                <w:b/>
                <w:bCs/>
                <w:sz w:val="24"/>
                <w:szCs w:val="24"/>
              </w:rPr>
              <w:t xml:space="preserve"> </w:t>
            </w:r>
            <w:r w:rsidRPr="00CB798E">
              <w:rPr>
                <w:rFonts w:ascii="Times New Roman" w:hAnsi="Times New Roman" w:cs="Times New Roman"/>
                <w:bCs/>
                <w:sz w:val="24"/>
                <w:szCs w:val="24"/>
              </w:rPr>
              <w:t xml:space="preserve">for the state Department of Education to establish rules. </w:t>
            </w:r>
            <w:r w:rsidRPr="00CB798E">
              <w:rPr>
                <w:rFonts w:ascii="Times New Roman" w:hAnsi="Times New Roman" w:cs="Times New Roman"/>
                <w:bCs/>
                <w:i/>
                <w:iCs/>
                <w:sz w:val="24"/>
                <w:szCs w:val="24"/>
              </w:rPr>
              <w:t>Effective April 26, 2016</w:t>
            </w:r>
            <w:r w:rsidRPr="00CB798E">
              <w:rPr>
                <w:rFonts w:ascii="Times New Roman" w:hAnsi="Times New Roman" w:cs="Times New Roman"/>
                <w:bCs/>
                <w:sz w:val="24"/>
                <w:szCs w:val="24"/>
              </w:rPr>
              <w:t xml:space="preserve">. </w:t>
            </w:r>
          </w:p>
        </w:tc>
      </w:tr>
      <w:tr w:rsidR="00CB798E" w:rsidRPr="00CB798E" w14:paraId="2600D5F0" w14:textId="77777777" w:rsidTr="003B24CD">
        <w:trPr>
          <w:gridAfter w:val="1"/>
          <w:wAfter w:w="1" w:type="dxa"/>
          <w:tblCellSpacing w:w="15" w:type="dxa"/>
          <w:jc w:val="center"/>
        </w:trPr>
        <w:tc>
          <w:tcPr>
            <w:tcW w:w="2389"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428822D9" w14:textId="5B3FE59C" w:rsidR="00BE74F9" w:rsidRPr="00CB798E" w:rsidRDefault="00925B7C" w:rsidP="00070815">
            <w:pPr>
              <w:spacing w:after="0" w:line="276" w:lineRule="auto"/>
              <w:rPr>
                <w:rFonts w:ascii="Times New Roman" w:eastAsia="Times New Roman" w:hAnsi="Times New Roman" w:cs="Times New Roman"/>
                <w:sz w:val="24"/>
                <w:szCs w:val="24"/>
              </w:rPr>
            </w:pPr>
            <w:hyperlink r:id="rId20"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122</w:t>
              </w:r>
            </w:hyperlink>
            <w:r w:rsidR="00A27F44" w:rsidRPr="00CB798E">
              <w:rPr>
                <w:rFonts w:ascii="Times New Roman" w:eastAsia="Times New Roman" w:hAnsi="Times New Roman" w:cs="Times New Roman"/>
                <w:sz w:val="24"/>
                <w:szCs w:val="24"/>
              </w:rPr>
              <w:t xml:space="preserve"> (Poole)</w:t>
            </w:r>
          </w:p>
          <w:p w14:paraId="5891FAD6" w14:textId="48E2D473" w:rsidR="00BE74F9" w:rsidRPr="00CB798E" w:rsidRDefault="00925B7C" w:rsidP="00070815">
            <w:pPr>
              <w:spacing w:after="0" w:line="276" w:lineRule="auto"/>
              <w:rPr>
                <w:rFonts w:ascii="Times New Roman" w:eastAsia="Times New Roman" w:hAnsi="Times New Roman" w:cs="Times New Roman"/>
                <w:b/>
                <w:sz w:val="24"/>
                <w:szCs w:val="24"/>
              </w:rPr>
            </w:pPr>
            <w:hyperlink r:id="rId21" w:history="1">
              <w:r w:rsidR="00BE74F9" w:rsidRPr="00CB798E">
                <w:rPr>
                  <w:rStyle w:val="Hyperlink"/>
                  <w:rFonts w:ascii="Times New Roman" w:eastAsia="Times New Roman" w:hAnsi="Times New Roman" w:cs="Times New Roman"/>
                  <w:b/>
                  <w:color w:val="auto"/>
                  <w:sz w:val="24"/>
                  <w:szCs w:val="24"/>
                </w:rPr>
                <w:t>Act No. 2016-346</w:t>
              </w:r>
            </w:hyperlink>
          </w:p>
          <w:p w14:paraId="45ADC48F" w14:textId="77777777" w:rsidR="00BE74F9" w:rsidRPr="00CB798E" w:rsidRDefault="00BE74F9" w:rsidP="00070815">
            <w:pPr>
              <w:spacing w:after="0" w:line="276" w:lineRule="auto"/>
              <w:rPr>
                <w:rFonts w:ascii="Times New Roman" w:eastAsia="Times New Roman" w:hAnsi="Times New Roman" w:cs="Times New Roman"/>
                <w:sz w:val="24"/>
                <w:szCs w:val="24"/>
              </w:rPr>
            </w:pPr>
          </w:p>
          <w:p w14:paraId="0C5BA10A" w14:textId="368CAF90" w:rsidR="00BE74F9" w:rsidRPr="00CB798E" w:rsidRDefault="00925B7C" w:rsidP="00A27F44">
            <w:pPr>
              <w:spacing w:after="0" w:line="276" w:lineRule="auto"/>
              <w:rPr>
                <w:rFonts w:ascii="Times New Roman" w:eastAsia="Times New Roman" w:hAnsi="Times New Roman" w:cs="Times New Roman"/>
                <w:sz w:val="24"/>
                <w:szCs w:val="24"/>
              </w:rPr>
            </w:pPr>
            <w:hyperlink r:id="rId22" w:history="1"/>
          </w:p>
        </w:tc>
        <w:tc>
          <w:tcPr>
            <w:tcW w:w="7047" w:type="dxa"/>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06CD2EFD" w14:textId="0C1E242E" w:rsidR="00BE74F9" w:rsidRPr="00CB798E" w:rsidRDefault="00A27F44" w:rsidP="00A27F44">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Supplemental</w:t>
            </w:r>
            <w:r w:rsidR="00BE74F9" w:rsidRPr="00CB798E">
              <w:rPr>
                <w:rFonts w:ascii="Times New Roman" w:eastAsia="Times New Roman" w:hAnsi="Times New Roman" w:cs="Times New Roman"/>
                <w:b/>
                <w:sz w:val="28"/>
                <w:szCs w:val="28"/>
              </w:rPr>
              <w:t xml:space="preserve"> appropriations for fiscal year ending September 30, 2016, to the Department of Labor and to the Department of Archives and History</w:t>
            </w:r>
          </w:p>
        </w:tc>
      </w:tr>
      <w:tr w:rsidR="00CB798E" w:rsidRPr="00CB798E" w14:paraId="23EE262F" w14:textId="77777777" w:rsidTr="003B24CD">
        <w:trPr>
          <w:gridAfter w:val="1"/>
          <w:wAfter w:w="1" w:type="dxa"/>
          <w:tblCellSpacing w:w="15" w:type="dxa"/>
          <w:jc w:val="center"/>
        </w:trPr>
        <w:tc>
          <w:tcPr>
            <w:tcW w:w="9466" w:type="dxa"/>
            <w:gridSpan w:val="2"/>
            <w:tcBorders>
              <w:top w:val="outset" w:sz="6" w:space="0" w:color="auto"/>
              <w:left w:val="outset" w:sz="6" w:space="0" w:color="auto"/>
              <w:bottom w:val="outset" w:sz="6" w:space="0" w:color="auto"/>
              <w:right w:val="outset" w:sz="6" w:space="0" w:color="auto"/>
            </w:tcBorders>
            <w:vAlign w:val="center"/>
            <w:hideMark/>
          </w:tcPr>
          <w:p w14:paraId="544CDE04" w14:textId="4F786519" w:rsidR="00BE74F9" w:rsidRPr="00CB798E" w:rsidRDefault="006610B7"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Provides a supplemental appropriation in the current fiscal year ending Sept. 30, 2016, to provide: $1.6 million to the Department of Education ($800,000 for the Governor’s At-Risk program and $800,00 for the Governor’s High Hopes program); $77,000 to the Department of Archives and History; $75,000 to the Alabama Commission of Higher Education to use for the Police Officer’s and Firefighter’s Survivor’s Educational Assistance Program; $15,632 to the Sick Cell Commission; </w:t>
            </w:r>
            <w:r w:rsidRPr="00CB798E">
              <w:rPr>
                <w:rFonts w:ascii="Times New Roman" w:hAnsi="Times New Roman" w:cs="Times New Roman"/>
                <w:bCs/>
                <w:sz w:val="24"/>
                <w:szCs w:val="24"/>
                <w:highlight w:val="yellow"/>
              </w:rPr>
              <w:t>$799,527 to state Department of Education for statewide student assessments; and upon certification/approval of the Gardendale City school system, transfers to it any Foundation Program/state funds formerly allocated to the Jefferson County school system for students who will attend the Gardendale City school system</w:t>
            </w:r>
            <w:r w:rsidRPr="00CB798E">
              <w:rPr>
                <w:rFonts w:ascii="Times New Roman" w:hAnsi="Times New Roman" w:cs="Times New Roman"/>
                <w:bCs/>
                <w:sz w:val="24"/>
                <w:szCs w:val="24"/>
              </w:rPr>
              <w:t xml:space="preserve">. </w:t>
            </w:r>
            <w:r w:rsidRPr="00CB798E">
              <w:rPr>
                <w:rFonts w:ascii="Times New Roman" w:hAnsi="Times New Roman" w:cs="Times New Roman"/>
                <w:bCs/>
                <w:i/>
                <w:iCs/>
                <w:sz w:val="24"/>
                <w:szCs w:val="24"/>
              </w:rPr>
              <w:t>Effective May 11, 2016.</w:t>
            </w:r>
          </w:p>
        </w:tc>
      </w:tr>
      <w:tr w:rsidR="00CB798E" w:rsidRPr="00CB798E" w14:paraId="5F7DDFA4" w14:textId="77777777" w:rsidTr="003B24CD">
        <w:trPr>
          <w:tblCellSpacing w:w="15" w:type="dxa"/>
          <w:jc w:val="center"/>
        </w:trPr>
        <w:tc>
          <w:tcPr>
            <w:tcW w:w="2389"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6FA10865" w14:textId="53EE01AE" w:rsidR="00BE74F9" w:rsidRPr="00CB798E" w:rsidRDefault="00925B7C" w:rsidP="00070815">
            <w:pPr>
              <w:spacing w:after="0" w:line="276" w:lineRule="auto"/>
              <w:rPr>
                <w:rFonts w:ascii="Times New Roman" w:eastAsia="Times New Roman" w:hAnsi="Times New Roman" w:cs="Times New Roman"/>
                <w:sz w:val="24"/>
                <w:szCs w:val="24"/>
              </w:rPr>
            </w:pPr>
            <w:hyperlink r:id="rId23"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123</w:t>
              </w:r>
            </w:hyperlink>
            <w:r w:rsidR="00A27F44" w:rsidRPr="00CB798E">
              <w:rPr>
                <w:rFonts w:ascii="Times New Roman" w:eastAsia="Times New Roman" w:hAnsi="Times New Roman" w:cs="Times New Roman"/>
                <w:sz w:val="24"/>
                <w:szCs w:val="24"/>
              </w:rPr>
              <w:t xml:space="preserve"> (Poole)</w:t>
            </w:r>
          </w:p>
          <w:p w14:paraId="023B8DAE" w14:textId="5558E8BD" w:rsidR="00BE74F9" w:rsidRPr="00CB798E" w:rsidRDefault="00925B7C" w:rsidP="00070815">
            <w:pPr>
              <w:spacing w:after="0" w:line="276" w:lineRule="auto"/>
              <w:rPr>
                <w:rFonts w:ascii="Times New Roman" w:eastAsia="Times New Roman" w:hAnsi="Times New Roman" w:cs="Times New Roman"/>
                <w:sz w:val="24"/>
                <w:szCs w:val="24"/>
              </w:rPr>
            </w:pPr>
            <w:hyperlink r:id="rId24" w:history="1">
              <w:r w:rsidR="00BE74F9" w:rsidRPr="00CB798E">
                <w:rPr>
                  <w:rStyle w:val="Hyperlink"/>
                  <w:rFonts w:ascii="Times New Roman" w:eastAsia="Times New Roman" w:hAnsi="Times New Roman" w:cs="Times New Roman"/>
                  <w:color w:val="auto"/>
                  <w:sz w:val="24"/>
                  <w:szCs w:val="24"/>
                </w:rPr>
                <w:t>Act No. 2016-248</w:t>
              </w:r>
            </w:hyperlink>
          </w:p>
        </w:tc>
        <w:tc>
          <w:tcPr>
            <w:tcW w:w="7078"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21AD34F2" w14:textId="6B4D5D8F" w:rsidR="00BE74F9" w:rsidRPr="00CB798E" w:rsidRDefault="00A27F44" w:rsidP="007758B4">
            <w:pPr>
              <w:spacing w:after="0" w:line="276" w:lineRule="auto"/>
              <w:rPr>
                <w:rFonts w:ascii="Times New Roman" w:eastAsia="Times New Roman" w:hAnsi="Times New Roman" w:cs="Times New Roman"/>
                <w:b/>
                <w:bCs/>
                <w:sz w:val="28"/>
                <w:szCs w:val="28"/>
              </w:rPr>
            </w:pPr>
            <w:r w:rsidRPr="00CB798E">
              <w:rPr>
                <w:rFonts w:ascii="Times New Roman" w:eastAsia="Times New Roman" w:hAnsi="Times New Roman" w:cs="Times New Roman"/>
                <w:b/>
                <w:sz w:val="28"/>
                <w:szCs w:val="28"/>
              </w:rPr>
              <w:t xml:space="preserve">Supplemental appropriation </w:t>
            </w:r>
            <w:r w:rsidR="007758B4" w:rsidRPr="00CB798E">
              <w:rPr>
                <w:rFonts w:ascii="Times New Roman" w:eastAsia="Times New Roman" w:hAnsi="Times New Roman" w:cs="Times New Roman"/>
                <w:b/>
                <w:sz w:val="28"/>
                <w:szCs w:val="28"/>
              </w:rPr>
              <w:t>for</w:t>
            </w:r>
            <w:r w:rsidR="00BE74F9" w:rsidRPr="00CB798E">
              <w:rPr>
                <w:rFonts w:ascii="Times New Roman" w:eastAsia="Times New Roman" w:hAnsi="Times New Roman" w:cs="Times New Roman"/>
                <w:b/>
                <w:sz w:val="28"/>
                <w:szCs w:val="28"/>
              </w:rPr>
              <w:t xml:space="preserve"> </w:t>
            </w:r>
            <w:r w:rsidRPr="00CB798E">
              <w:rPr>
                <w:rFonts w:ascii="Times New Roman" w:eastAsia="Times New Roman" w:hAnsi="Times New Roman" w:cs="Times New Roman"/>
                <w:b/>
                <w:sz w:val="28"/>
                <w:szCs w:val="28"/>
              </w:rPr>
              <w:t>Act 2016-139 (WIRED)</w:t>
            </w:r>
          </w:p>
        </w:tc>
      </w:tr>
      <w:tr w:rsidR="00CB798E" w:rsidRPr="00CB798E" w14:paraId="2252F933" w14:textId="77777777" w:rsidTr="003B24CD">
        <w:trPr>
          <w:trHeight w:val="2205"/>
          <w:tblCellSpacing w:w="15" w:type="dxa"/>
          <w:jc w:val="center"/>
        </w:trPr>
        <w:tc>
          <w:tcPr>
            <w:tcW w:w="9497" w:type="dxa"/>
            <w:gridSpan w:val="3"/>
            <w:tcBorders>
              <w:top w:val="outset" w:sz="6" w:space="0" w:color="auto"/>
              <w:left w:val="outset" w:sz="6" w:space="0" w:color="auto"/>
              <w:bottom w:val="outset" w:sz="6" w:space="0" w:color="auto"/>
              <w:right w:val="outset" w:sz="6" w:space="0" w:color="auto"/>
            </w:tcBorders>
            <w:vAlign w:val="center"/>
            <w:hideMark/>
          </w:tcPr>
          <w:p w14:paraId="38D36EEB" w14:textId="787E0634" w:rsidR="00C64530" w:rsidRPr="00CB798E" w:rsidRDefault="006610B7"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Provides a supplemental appropriation in the current fiscal year ending Sept. 30, 2016, of $15.5 million to the state Department of Education to: (1) provide funds pursuant to the Alabama Ahead Act to local school systems for the installation of wireless networks in all public schools; (2) provide matching funds to apply for federal E-Rate program funds; or (3) provide funds to local school systems which meet required wireless network standards to use towards their state-approved technology plan; additionally appropriates $5.9 million to the Alabama Community College System for equipment and/or deferred maintenance. </w:t>
            </w:r>
            <w:r w:rsidRPr="00CB798E">
              <w:rPr>
                <w:rFonts w:ascii="Times New Roman" w:hAnsi="Times New Roman" w:cs="Times New Roman"/>
                <w:bCs/>
                <w:i/>
                <w:iCs/>
                <w:sz w:val="24"/>
                <w:szCs w:val="24"/>
              </w:rPr>
              <w:t>Effective May 3, 2016.</w:t>
            </w:r>
          </w:p>
        </w:tc>
      </w:tr>
    </w:tbl>
    <w:p w14:paraId="66EEFC5E" w14:textId="77777777" w:rsidR="003B24CD" w:rsidRDefault="003B24CD">
      <w:r>
        <w:br w:type="page"/>
      </w:r>
      <w:bookmarkStart w:id="0" w:name="_GoBack"/>
      <w:bookmarkEnd w:id="0"/>
    </w:p>
    <w:tbl>
      <w:tblPr>
        <w:tblW w:w="970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4"/>
        <w:gridCol w:w="60"/>
        <w:gridCol w:w="30"/>
        <w:gridCol w:w="30"/>
        <w:gridCol w:w="30"/>
        <w:gridCol w:w="7063"/>
        <w:gridCol w:w="30"/>
        <w:gridCol w:w="60"/>
      </w:tblGrid>
      <w:tr w:rsidR="00CB798E" w:rsidRPr="00CB798E" w14:paraId="57894A70" w14:textId="77777777" w:rsidTr="003B24CD">
        <w:trPr>
          <w:gridAfter w:val="2"/>
          <w:wAfter w:w="45" w:type="dxa"/>
          <w:tblCellSpacing w:w="15" w:type="dxa"/>
          <w:jc w:val="center"/>
        </w:trPr>
        <w:tc>
          <w:tcPr>
            <w:tcW w:w="2359"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5DDE4798" w14:textId="75F584A7" w:rsidR="00BE74F9" w:rsidRPr="00CB798E" w:rsidRDefault="00925B7C" w:rsidP="00070815">
            <w:pPr>
              <w:spacing w:after="0" w:line="276" w:lineRule="auto"/>
              <w:rPr>
                <w:rFonts w:ascii="Times New Roman" w:eastAsia="Times New Roman" w:hAnsi="Times New Roman" w:cs="Times New Roman"/>
                <w:sz w:val="24"/>
                <w:szCs w:val="24"/>
              </w:rPr>
            </w:pPr>
            <w:hyperlink r:id="rId25"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124</w:t>
              </w:r>
            </w:hyperlink>
            <w:r w:rsidR="00A27F44" w:rsidRPr="00CB798E">
              <w:rPr>
                <w:rFonts w:ascii="Times New Roman" w:eastAsia="Times New Roman" w:hAnsi="Times New Roman" w:cs="Times New Roman"/>
                <w:sz w:val="24"/>
                <w:szCs w:val="24"/>
              </w:rPr>
              <w:t xml:space="preserve"> (Collins)</w:t>
            </w:r>
          </w:p>
          <w:p w14:paraId="642EEC79" w14:textId="74816278" w:rsidR="00BE74F9" w:rsidRPr="00CB798E" w:rsidRDefault="00925B7C" w:rsidP="00070815">
            <w:pPr>
              <w:spacing w:after="0" w:line="276" w:lineRule="auto"/>
              <w:rPr>
                <w:rFonts w:ascii="Times New Roman" w:eastAsia="Times New Roman" w:hAnsi="Times New Roman" w:cs="Times New Roman"/>
                <w:sz w:val="24"/>
                <w:szCs w:val="24"/>
              </w:rPr>
            </w:pPr>
            <w:hyperlink r:id="rId26" w:history="1">
              <w:r w:rsidR="00BE74F9" w:rsidRPr="00CB798E">
                <w:rPr>
                  <w:rStyle w:val="Hyperlink"/>
                  <w:rFonts w:ascii="Times New Roman" w:eastAsia="Times New Roman" w:hAnsi="Times New Roman" w:cs="Times New Roman"/>
                  <w:color w:val="auto"/>
                  <w:sz w:val="24"/>
                  <w:szCs w:val="24"/>
                </w:rPr>
                <w:t>Act No. 2016-347</w:t>
              </w:r>
            </w:hyperlink>
          </w:p>
        </w:tc>
        <w:tc>
          <w:tcPr>
            <w:tcW w:w="7183" w:type="dxa"/>
            <w:gridSpan w:val="5"/>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7031F9BC" w14:textId="2701DC56" w:rsidR="00BE74F9" w:rsidRPr="00CB798E" w:rsidRDefault="00BE74F9" w:rsidP="00A27F44">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 xml:space="preserve">County </w:t>
            </w:r>
            <w:r w:rsidR="00A27F44" w:rsidRPr="00CB798E">
              <w:rPr>
                <w:rFonts w:ascii="Times New Roman" w:eastAsia="Times New Roman" w:hAnsi="Times New Roman" w:cs="Times New Roman"/>
                <w:b/>
                <w:sz w:val="28"/>
                <w:szCs w:val="28"/>
              </w:rPr>
              <w:t>superintendent office location</w:t>
            </w:r>
          </w:p>
        </w:tc>
      </w:tr>
      <w:tr w:rsidR="00CB798E" w:rsidRPr="00CB798E" w14:paraId="259E5187" w14:textId="77777777" w:rsidTr="003B24CD">
        <w:trPr>
          <w:gridAfter w:val="2"/>
          <w:wAfter w:w="45" w:type="dxa"/>
          <w:trHeight w:val="405"/>
          <w:tblCellSpacing w:w="15" w:type="dxa"/>
          <w:jc w:val="center"/>
        </w:trPr>
        <w:tc>
          <w:tcPr>
            <w:tcW w:w="9572" w:type="dxa"/>
            <w:gridSpan w:val="6"/>
            <w:tcBorders>
              <w:top w:val="outset" w:sz="6" w:space="0" w:color="auto"/>
              <w:left w:val="outset" w:sz="6" w:space="0" w:color="auto"/>
              <w:bottom w:val="outset" w:sz="6" w:space="0" w:color="auto"/>
              <w:right w:val="outset" w:sz="6" w:space="0" w:color="auto"/>
            </w:tcBorders>
            <w:vAlign w:val="center"/>
            <w:hideMark/>
          </w:tcPr>
          <w:p w14:paraId="0B465E5A" w14:textId="0D84A162" w:rsidR="00BE74F9" w:rsidRPr="00CB798E" w:rsidRDefault="006610B7"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Removes the statutory requirement for a county superintendent to maintain an office at the county seat. </w:t>
            </w:r>
            <w:r w:rsidRPr="00CB798E">
              <w:rPr>
                <w:rFonts w:ascii="Times New Roman" w:hAnsi="Times New Roman" w:cs="Times New Roman"/>
                <w:bCs/>
                <w:i/>
                <w:iCs/>
                <w:sz w:val="24"/>
                <w:szCs w:val="24"/>
              </w:rPr>
              <w:t xml:space="preserve">Effective August 1, 2016. </w:t>
            </w:r>
          </w:p>
        </w:tc>
      </w:tr>
      <w:tr w:rsidR="00CB798E" w:rsidRPr="00CB798E" w14:paraId="2D5DD78B" w14:textId="77777777" w:rsidTr="003B24CD">
        <w:trPr>
          <w:gridAfter w:val="2"/>
          <w:wAfter w:w="45" w:type="dxa"/>
          <w:trHeight w:val="792"/>
          <w:tblCellSpacing w:w="15" w:type="dxa"/>
          <w:jc w:val="center"/>
        </w:trPr>
        <w:tc>
          <w:tcPr>
            <w:tcW w:w="2359"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1AAE4636" w14:textId="3DB40529" w:rsidR="00BE74F9" w:rsidRPr="00CB798E" w:rsidRDefault="00925B7C" w:rsidP="00070815">
            <w:pPr>
              <w:spacing w:after="0" w:line="276" w:lineRule="auto"/>
              <w:rPr>
                <w:rFonts w:ascii="Times New Roman" w:eastAsia="Times New Roman" w:hAnsi="Times New Roman" w:cs="Times New Roman"/>
                <w:sz w:val="24"/>
                <w:szCs w:val="24"/>
              </w:rPr>
            </w:pPr>
            <w:hyperlink r:id="rId27"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168</w:t>
              </w:r>
            </w:hyperlink>
            <w:r w:rsidR="00A27F44" w:rsidRPr="00CB798E">
              <w:rPr>
                <w:rFonts w:ascii="Times New Roman" w:eastAsia="Times New Roman" w:hAnsi="Times New Roman" w:cs="Times New Roman"/>
                <w:sz w:val="24"/>
                <w:szCs w:val="24"/>
              </w:rPr>
              <w:t xml:space="preserve"> (Warren)</w:t>
            </w:r>
          </w:p>
          <w:p w14:paraId="5670E31D" w14:textId="3B85E5D5" w:rsidR="00BE74F9" w:rsidRPr="00CB798E" w:rsidRDefault="00925B7C" w:rsidP="00070815">
            <w:pPr>
              <w:spacing w:after="0" w:line="276" w:lineRule="auto"/>
              <w:rPr>
                <w:rFonts w:ascii="Times New Roman" w:eastAsia="Times New Roman" w:hAnsi="Times New Roman" w:cs="Times New Roman"/>
                <w:b/>
                <w:sz w:val="24"/>
                <w:szCs w:val="24"/>
              </w:rPr>
            </w:pPr>
            <w:hyperlink r:id="rId28" w:history="1">
              <w:r w:rsidR="00BE74F9" w:rsidRPr="00CB798E">
                <w:rPr>
                  <w:rStyle w:val="Hyperlink"/>
                  <w:rFonts w:ascii="Times New Roman" w:eastAsia="Times New Roman" w:hAnsi="Times New Roman" w:cs="Times New Roman"/>
                  <w:b/>
                  <w:color w:val="auto"/>
                  <w:sz w:val="24"/>
                  <w:szCs w:val="24"/>
                </w:rPr>
                <w:t>Act No. 2016-297</w:t>
              </w:r>
            </w:hyperlink>
          </w:p>
          <w:p w14:paraId="45AA6FAD" w14:textId="1A391294" w:rsidR="00BE74F9" w:rsidRPr="00CB798E" w:rsidRDefault="00BE74F9" w:rsidP="00070815">
            <w:pPr>
              <w:spacing w:after="0" w:line="276" w:lineRule="auto"/>
              <w:rPr>
                <w:rFonts w:ascii="Times New Roman" w:eastAsia="Times New Roman" w:hAnsi="Times New Roman" w:cs="Times New Roman"/>
                <w:sz w:val="24"/>
                <w:szCs w:val="24"/>
              </w:rPr>
            </w:pPr>
          </w:p>
        </w:tc>
        <w:tc>
          <w:tcPr>
            <w:tcW w:w="7183" w:type="dxa"/>
            <w:gridSpan w:val="5"/>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0F5FDDE4" w14:textId="7636A8E1" w:rsidR="00BE74F9" w:rsidRPr="00CB798E" w:rsidRDefault="00A27F44" w:rsidP="00070815">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Enrollment age eligibility</w:t>
            </w:r>
          </w:p>
        </w:tc>
      </w:tr>
      <w:tr w:rsidR="00CB798E" w:rsidRPr="00CB798E" w14:paraId="22C82108" w14:textId="77777777" w:rsidTr="003B24CD">
        <w:trPr>
          <w:gridAfter w:val="2"/>
          <w:wAfter w:w="45" w:type="dxa"/>
          <w:tblCellSpacing w:w="15" w:type="dxa"/>
          <w:jc w:val="center"/>
        </w:trPr>
        <w:tc>
          <w:tcPr>
            <w:tcW w:w="9572" w:type="dxa"/>
            <w:gridSpan w:val="6"/>
            <w:tcBorders>
              <w:top w:val="outset" w:sz="6" w:space="0" w:color="auto"/>
              <w:left w:val="outset" w:sz="6" w:space="0" w:color="auto"/>
              <w:bottom w:val="outset" w:sz="6" w:space="0" w:color="auto"/>
              <w:right w:val="outset" w:sz="6" w:space="0" w:color="auto"/>
            </w:tcBorders>
            <w:vAlign w:val="center"/>
            <w:hideMark/>
          </w:tcPr>
          <w:p w14:paraId="00E315CE" w14:textId="1B933D55" w:rsidR="00BE74F9" w:rsidRPr="00CB798E" w:rsidRDefault="006610B7"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Extends the date by which a child must turn 6 to be eligible to start first grade for the school year from Sept.1 to on or before Dec.31. </w:t>
            </w:r>
            <w:r w:rsidRPr="00CB798E">
              <w:rPr>
                <w:rFonts w:ascii="Times New Roman" w:hAnsi="Times New Roman" w:cs="Times New Roman"/>
                <w:bCs/>
                <w:i/>
                <w:iCs/>
                <w:sz w:val="24"/>
                <w:szCs w:val="24"/>
              </w:rPr>
              <w:t xml:space="preserve">Effective May 10, 2016. </w:t>
            </w:r>
          </w:p>
        </w:tc>
      </w:tr>
      <w:tr w:rsidR="00CB798E" w:rsidRPr="00CB798E" w14:paraId="24F626DC" w14:textId="77777777" w:rsidTr="003B24CD">
        <w:trPr>
          <w:gridAfter w:val="2"/>
          <w:wAfter w:w="45" w:type="dxa"/>
          <w:tblCellSpacing w:w="15" w:type="dxa"/>
          <w:jc w:val="center"/>
        </w:trPr>
        <w:tc>
          <w:tcPr>
            <w:tcW w:w="2359"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10609EB3" w14:textId="474F227F" w:rsidR="00BE74F9" w:rsidRPr="00CB798E" w:rsidRDefault="00925B7C" w:rsidP="00070815">
            <w:pPr>
              <w:spacing w:after="0" w:line="276" w:lineRule="auto"/>
              <w:rPr>
                <w:rFonts w:ascii="Times New Roman" w:eastAsia="Times New Roman" w:hAnsi="Times New Roman" w:cs="Times New Roman"/>
                <w:sz w:val="24"/>
                <w:szCs w:val="24"/>
              </w:rPr>
            </w:pPr>
            <w:hyperlink r:id="rId29"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170</w:t>
              </w:r>
            </w:hyperlink>
            <w:r w:rsidR="00A27F44" w:rsidRPr="00CB798E">
              <w:rPr>
                <w:rFonts w:ascii="Times New Roman" w:eastAsia="Times New Roman" w:hAnsi="Times New Roman" w:cs="Times New Roman"/>
                <w:sz w:val="24"/>
                <w:szCs w:val="24"/>
              </w:rPr>
              <w:t xml:space="preserve"> (Patterson)</w:t>
            </w:r>
          </w:p>
          <w:p w14:paraId="72A7F54A" w14:textId="70898018" w:rsidR="00BE74F9" w:rsidRPr="00CB798E" w:rsidRDefault="00925B7C" w:rsidP="00A27F44">
            <w:pPr>
              <w:spacing w:after="0" w:line="276" w:lineRule="auto"/>
              <w:rPr>
                <w:rFonts w:ascii="Times New Roman" w:eastAsia="Times New Roman" w:hAnsi="Times New Roman" w:cs="Times New Roman"/>
                <w:b/>
                <w:sz w:val="24"/>
                <w:szCs w:val="24"/>
              </w:rPr>
            </w:pPr>
            <w:hyperlink r:id="rId30" w:history="1">
              <w:r w:rsidR="00BE74F9" w:rsidRPr="00CB798E">
                <w:rPr>
                  <w:rStyle w:val="Hyperlink"/>
                  <w:rFonts w:ascii="Times New Roman" w:eastAsia="Times New Roman" w:hAnsi="Times New Roman" w:cs="Times New Roman"/>
                  <w:b/>
                  <w:color w:val="auto"/>
                  <w:sz w:val="24"/>
                  <w:szCs w:val="24"/>
                </w:rPr>
                <w:t>Act No. 2016-298</w:t>
              </w:r>
            </w:hyperlink>
          </w:p>
        </w:tc>
        <w:tc>
          <w:tcPr>
            <w:tcW w:w="7183" w:type="dxa"/>
            <w:gridSpan w:val="5"/>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541986F3" w14:textId="7FCF93EE" w:rsidR="00BE74F9" w:rsidRPr="00CB798E" w:rsidRDefault="00BE74F9" w:rsidP="00A27F44">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Competitive bid law</w:t>
            </w:r>
          </w:p>
        </w:tc>
      </w:tr>
      <w:tr w:rsidR="00CB798E" w:rsidRPr="00CB798E" w14:paraId="03899783" w14:textId="77777777" w:rsidTr="003B24CD">
        <w:trPr>
          <w:gridAfter w:val="2"/>
          <w:wAfter w:w="45" w:type="dxa"/>
          <w:tblCellSpacing w:w="15" w:type="dxa"/>
          <w:jc w:val="center"/>
        </w:trPr>
        <w:tc>
          <w:tcPr>
            <w:tcW w:w="9572" w:type="dxa"/>
            <w:gridSpan w:val="6"/>
            <w:tcBorders>
              <w:top w:val="outset" w:sz="6" w:space="0" w:color="auto"/>
              <w:left w:val="outset" w:sz="6" w:space="0" w:color="auto"/>
              <w:bottom w:val="outset" w:sz="6" w:space="0" w:color="auto"/>
              <w:right w:val="outset" w:sz="6" w:space="0" w:color="auto"/>
            </w:tcBorders>
            <w:vAlign w:val="center"/>
            <w:hideMark/>
          </w:tcPr>
          <w:p w14:paraId="41BCD023" w14:textId="2E78CDFB" w:rsidR="00BE74F9" w:rsidRPr="00CB798E" w:rsidRDefault="006610B7"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Amends the competitive bid law to extend the length of time to contract for purchases or contractual services from three to five years; allows purchases under a general services administration contract and nationwide cooperative purchasing program. </w:t>
            </w:r>
            <w:r w:rsidRPr="00CB798E">
              <w:rPr>
                <w:rFonts w:ascii="Times New Roman" w:hAnsi="Times New Roman" w:cs="Times New Roman"/>
                <w:bCs/>
                <w:i/>
                <w:iCs/>
                <w:sz w:val="24"/>
                <w:szCs w:val="24"/>
              </w:rPr>
              <w:t>Effective May 10, 2016.</w:t>
            </w:r>
            <w:r w:rsidRPr="00CB798E">
              <w:rPr>
                <w:rFonts w:ascii="Times New Roman" w:hAnsi="Times New Roman" w:cs="Times New Roman"/>
                <w:bCs/>
                <w:sz w:val="24"/>
                <w:szCs w:val="24"/>
              </w:rPr>
              <w:t xml:space="preserve"> </w:t>
            </w:r>
          </w:p>
        </w:tc>
      </w:tr>
      <w:tr w:rsidR="00CB798E" w:rsidRPr="00CB798E" w14:paraId="7FE86790" w14:textId="77777777" w:rsidTr="003B24CD">
        <w:trPr>
          <w:tblCellSpacing w:w="15" w:type="dxa"/>
          <w:jc w:val="center"/>
        </w:trPr>
        <w:tc>
          <w:tcPr>
            <w:tcW w:w="2419"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2A2662E1" w14:textId="33F79952" w:rsidR="00BE74F9" w:rsidRPr="00CB798E" w:rsidRDefault="00925B7C" w:rsidP="00070815">
            <w:pPr>
              <w:spacing w:after="0" w:line="276" w:lineRule="auto"/>
              <w:rPr>
                <w:rFonts w:ascii="Times New Roman" w:eastAsia="Times New Roman" w:hAnsi="Times New Roman" w:cs="Times New Roman"/>
                <w:sz w:val="24"/>
                <w:szCs w:val="24"/>
              </w:rPr>
            </w:pPr>
            <w:hyperlink r:id="rId31"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218</w:t>
              </w:r>
            </w:hyperlink>
            <w:r w:rsidR="00A27F44" w:rsidRPr="00CB798E">
              <w:rPr>
                <w:rFonts w:ascii="Times New Roman" w:eastAsia="Times New Roman" w:hAnsi="Times New Roman" w:cs="Times New Roman"/>
                <w:sz w:val="24"/>
                <w:szCs w:val="24"/>
              </w:rPr>
              <w:t xml:space="preserve"> (Drake)</w:t>
            </w:r>
          </w:p>
          <w:p w14:paraId="50862EA4" w14:textId="14B4B8E4" w:rsidR="00BE74F9" w:rsidRPr="00CB798E" w:rsidRDefault="00925B7C" w:rsidP="00070815">
            <w:pPr>
              <w:spacing w:after="0" w:line="276" w:lineRule="auto"/>
              <w:rPr>
                <w:rFonts w:ascii="Times New Roman" w:eastAsia="Times New Roman" w:hAnsi="Times New Roman" w:cs="Times New Roman"/>
                <w:b/>
                <w:sz w:val="24"/>
                <w:szCs w:val="24"/>
              </w:rPr>
            </w:pPr>
            <w:hyperlink r:id="rId32" w:history="1">
              <w:r w:rsidR="00BE74F9" w:rsidRPr="00CB798E">
                <w:rPr>
                  <w:rStyle w:val="Hyperlink"/>
                  <w:rFonts w:ascii="Times New Roman" w:eastAsia="Times New Roman" w:hAnsi="Times New Roman" w:cs="Times New Roman"/>
                  <w:b/>
                  <w:color w:val="auto"/>
                  <w:sz w:val="24"/>
                  <w:szCs w:val="24"/>
                </w:rPr>
                <w:t>Act No. 2016-352</w:t>
              </w:r>
            </w:hyperlink>
          </w:p>
        </w:tc>
        <w:tc>
          <w:tcPr>
            <w:tcW w:w="7198" w:type="dxa"/>
            <w:gridSpan w:val="6"/>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2321FB4D" w14:textId="7ADCF3EE" w:rsidR="00BE74F9" w:rsidRPr="00CB798E" w:rsidRDefault="00A27F44" w:rsidP="00070815">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Cursive Handwriting</w:t>
            </w:r>
          </w:p>
        </w:tc>
      </w:tr>
      <w:tr w:rsidR="00CB798E" w:rsidRPr="00CB798E" w14:paraId="7DC6386B" w14:textId="77777777" w:rsidTr="003B24CD">
        <w:trPr>
          <w:trHeight w:val="909"/>
          <w:tblCellSpacing w:w="15" w:type="dxa"/>
          <w:jc w:val="center"/>
        </w:trPr>
        <w:tc>
          <w:tcPr>
            <w:tcW w:w="9647" w:type="dxa"/>
            <w:gridSpan w:val="8"/>
            <w:tcBorders>
              <w:top w:val="outset" w:sz="6" w:space="0" w:color="auto"/>
              <w:left w:val="outset" w:sz="6" w:space="0" w:color="auto"/>
              <w:bottom w:val="outset" w:sz="6" w:space="0" w:color="auto"/>
              <w:right w:val="outset" w:sz="6" w:space="0" w:color="auto"/>
            </w:tcBorders>
            <w:vAlign w:val="center"/>
            <w:hideMark/>
          </w:tcPr>
          <w:p w14:paraId="399AAC06" w14:textId="511D9099" w:rsidR="00BE74F9" w:rsidRPr="00CB798E" w:rsidRDefault="00DA0BB6"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Codifies the state Board of Education’s standard to require elementary students receive cursive writing instruction by the end of third grade; requires local boards of education to annually certify to the state Board of Education that the requirement is being met. </w:t>
            </w:r>
            <w:r w:rsidRPr="00CB798E">
              <w:rPr>
                <w:rFonts w:ascii="Times New Roman" w:hAnsi="Times New Roman" w:cs="Times New Roman"/>
                <w:bCs/>
                <w:i/>
                <w:iCs/>
                <w:sz w:val="24"/>
                <w:szCs w:val="24"/>
              </w:rPr>
              <w:t xml:space="preserve">Effective August 1, 2016. </w:t>
            </w:r>
          </w:p>
        </w:tc>
      </w:tr>
      <w:tr w:rsidR="00CB798E" w:rsidRPr="00CB798E" w14:paraId="65C74687" w14:textId="77777777" w:rsidTr="003B24CD">
        <w:trPr>
          <w:tblCellSpacing w:w="15" w:type="dxa"/>
          <w:jc w:val="center"/>
        </w:trPr>
        <w:tc>
          <w:tcPr>
            <w:tcW w:w="2419"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3B03AA32" w14:textId="3872536D" w:rsidR="00BE74F9" w:rsidRPr="00CB798E" w:rsidRDefault="00925B7C" w:rsidP="00070815">
            <w:pPr>
              <w:spacing w:after="0" w:line="276" w:lineRule="auto"/>
              <w:rPr>
                <w:rFonts w:ascii="Times New Roman" w:eastAsia="Times New Roman" w:hAnsi="Times New Roman" w:cs="Times New Roman"/>
                <w:sz w:val="24"/>
                <w:szCs w:val="24"/>
              </w:rPr>
            </w:pPr>
            <w:hyperlink r:id="rId33" w:history="1">
              <w:r w:rsidR="00BE74F9" w:rsidRPr="00CB798E">
                <w:rPr>
                  <w:rFonts w:ascii="Times New Roman" w:eastAsia="Times New Roman" w:hAnsi="Times New Roman" w:cs="Times New Roman"/>
                  <w:sz w:val="24"/>
                  <w:szCs w:val="24"/>
                </w:rPr>
                <w:t>HB 238</w:t>
              </w:r>
            </w:hyperlink>
            <w:r w:rsidR="00A27F44" w:rsidRPr="00CB798E">
              <w:rPr>
                <w:rFonts w:ascii="Times New Roman" w:eastAsia="Times New Roman" w:hAnsi="Times New Roman" w:cs="Times New Roman"/>
                <w:sz w:val="24"/>
                <w:szCs w:val="24"/>
              </w:rPr>
              <w:t xml:space="preserve"> (Collins)</w:t>
            </w:r>
          </w:p>
          <w:p w14:paraId="386F63B2" w14:textId="1AF2B0B0" w:rsidR="00BE74F9" w:rsidRPr="00CB798E" w:rsidRDefault="00925B7C" w:rsidP="00070815">
            <w:pPr>
              <w:spacing w:after="0" w:line="276" w:lineRule="auto"/>
              <w:rPr>
                <w:rFonts w:ascii="Times New Roman" w:eastAsia="Times New Roman" w:hAnsi="Times New Roman" w:cs="Times New Roman"/>
                <w:b/>
                <w:sz w:val="24"/>
                <w:szCs w:val="24"/>
              </w:rPr>
            </w:pPr>
            <w:hyperlink r:id="rId34" w:history="1">
              <w:r w:rsidR="00BE74F9" w:rsidRPr="00CB798E">
                <w:rPr>
                  <w:rStyle w:val="Hyperlink"/>
                  <w:rFonts w:ascii="Times New Roman" w:eastAsia="Times New Roman" w:hAnsi="Times New Roman" w:cs="Times New Roman"/>
                  <w:b/>
                  <w:color w:val="auto"/>
                  <w:sz w:val="24"/>
                  <w:szCs w:val="24"/>
                </w:rPr>
                <w:t>Act No. 2016-354</w:t>
              </w:r>
            </w:hyperlink>
          </w:p>
        </w:tc>
        <w:tc>
          <w:tcPr>
            <w:tcW w:w="7198" w:type="dxa"/>
            <w:gridSpan w:val="6"/>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3FC605B5" w14:textId="367BF0D0" w:rsidR="00BE74F9" w:rsidRPr="00CB798E" w:rsidRDefault="00A27F44" w:rsidP="00070815">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Class A misdemeanor for school employees</w:t>
            </w:r>
          </w:p>
        </w:tc>
      </w:tr>
      <w:tr w:rsidR="00CB798E" w:rsidRPr="00CB798E" w14:paraId="73667654" w14:textId="77777777" w:rsidTr="003B24CD">
        <w:trPr>
          <w:tblCellSpacing w:w="15" w:type="dxa"/>
          <w:jc w:val="center"/>
        </w:trPr>
        <w:tc>
          <w:tcPr>
            <w:tcW w:w="9647" w:type="dxa"/>
            <w:gridSpan w:val="8"/>
            <w:tcBorders>
              <w:top w:val="outset" w:sz="6" w:space="0" w:color="auto"/>
              <w:left w:val="outset" w:sz="6" w:space="0" w:color="auto"/>
              <w:bottom w:val="outset" w:sz="6" w:space="0" w:color="auto"/>
              <w:right w:val="outset" w:sz="6" w:space="0" w:color="auto"/>
            </w:tcBorders>
            <w:vAlign w:val="center"/>
            <w:hideMark/>
          </w:tcPr>
          <w:p w14:paraId="284ED5A2" w14:textId="520A7560" w:rsidR="00BE74F9" w:rsidRPr="00CB798E" w:rsidRDefault="00DA0BB6"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Creates a Class A misdemeanor for school employees who transmit obscene material or solicit sexual contact with a student; classifies sexual contact by a school employee with a student as a Class C felony.  </w:t>
            </w:r>
            <w:r w:rsidRPr="00CB798E">
              <w:rPr>
                <w:rFonts w:ascii="Times New Roman" w:hAnsi="Times New Roman" w:cs="Times New Roman"/>
                <w:bCs/>
                <w:i/>
                <w:iCs/>
                <w:sz w:val="24"/>
                <w:szCs w:val="24"/>
              </w:rPr>
              <w:t xml:space="preserve">Effective August 1, 2016. </w:t>
            </w:r>
          </w:p>
        </w:tc>
      </w:tr>
      <w:tr w:rsidR="00CB798E" w:rsidRPr="00CB798E" w14:paraId="70FB5920" w14:textId="77777777" w:rsidTr="003B24CD">
        <w:trPr>
          <w:tblCellSpacing w:w="15" w:type="dxa"/>
          <w:jc w:val="center"/>
        </w:trPr>
        <w:tc>
          <w:tcPr>
            <w:tcW w:w="2449" w:type="dxa"/>
            <w:gridSpan w:val="3"/>
            <w:tcBorders>
              <w:top w:val="outset" w:sz="6" w:space="0" w:color="auto"/>
              <w:left w:val="outset" w:sz="6" w:space="0" w:color="auto"/>
              <w:bottom w:val="outset" w:sz="6" w:space="0" w:color="auto"/>
              <w:right w:val="outset" w:sz="6" w:space="0" w:color="auto"/>
            </w:tcBorders>
            <w:shd w:val="clear" w:color="auto" w:fill="F7CAAC" w:themeFill="accent2" w:themeFillTint="66"/>
            <w:noWrap/>
            <w:hideMark/>
          </w:tcPr>
          <w:p w14:paraId="7448FF98" w14:textId="73B21B98" w:rsidR="00BE74F9" w:rsidRPr="00CB798E" w:rsidRDefault="00925B7C" w:rsidP="00070815">
            <w:pPr>
              <w:spacing w:after="0" w:line="276" w:lineRule="auto"/>
              <w:rPr>
                <w:rFonts w:ascii="Times New Roman" w:eastAsia="Times New Roman" w:hAnsi="Times New Roman" w:cs="Times New Roman"/>
                <w:sz w:val="24"/>
                <w:szCs w:val="24"/>
              </w:rPr>
            </w:pPr>
            <w:hyperlink r:id="rId35"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418</w:t>
              </w:r>
            </w:hyperlink>
            <w:r w:rsidR="00A27F44" w:rsidRPr="00CB798E">
              <w:rPr>
                <w:rFonts w:ascii="Times New Roman" w:eastAsia="Times New Roman" w:hAnsi="Times New Roman" w:cs="Times New Roman"/>
                <w:sz w:val="24"/>
                <w:szCs w:val="24"/>
              </w:rPr>
              <w:t xml:space="preserve"> (Howard)</w:t>
            </w:r>
          </w:p>
          <w:p w14:paraId="0A7A8766" w14:textId="01010BB9" w:rsidR="00BE74F9" w:rsidRPr="00CB798E" w:rsidRDefault="00925B7C" w:rsidP="00070815">
            <w:pPr>
              <w:spacing w:after="0" w:line="276" w:lineRule="auto"/>
              <w:rPr>
                <w:rFonts w:ascii="Times New Roman" w:eastAsia="Times New Roman" w:hAnsi="Times New Roman" w:cs="Times New Roman"/>
                <w:b/>
                <w:sz w:val="24"/>
                <w:szCs w:val="24"/>
              </w:rPr>
            </w:pPr>
            <w:hyperlink r:id="rId36" w:history="1">
              <w:r w:rsidR="00BE74F9" w:rsidRPr="00CB798E">
                <w:rPr>
                  <w:rStyle w:val="Hyperlink"/>
                  <w:rFonts w:ascii="Times New Roman" w:eastAsia="Times New Roman" w:hAnsi="Times New Roman" w:cs="Times New Roman"/>
                  <w:b/>
                  <w:color w:val="auto"/>
                  <w:sz w:val="24"/>
                  <w:szCs w:val="24"/>
                </w:rPr>
                <w:t>Act No. 2016-231</w:t>
              </w:r>
            </w:hyperlink>
          </w:p>
        </w:tc>
        <w:tc>
          <w:tcPr>
            <w:tcW w:w="7168" w:type="dxa"/>
            <w:gridSpan w:val="5"/>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14:paraId="49D7A5AA" w14:textId="576BC8BE" w:rsidR="00BE74F9" w:rsidRPr="00CB798E" w:rsidRDefault="00925B7C" w:rsidP="00070815">
            <w:pPr>
              <w:spacing w:after="0" w:line="276" w:lineRule="auto"/>
              <w:rPr>
                <w:rFonts w:ascii="Times New Roman" w:eastAsia="Times New Roman" w:hAnsi="Times New Roman" w:cs="Times New Roman"/>
                <w:b/>
                <w:sz w:val="28"/>
                <w:szCs w:val="28"/>
              </w:rPr>
            </w:pPr>
            <w:hyperlink r:id="rId37" w:history="1"/>
            <w:r w:rsidR="00BE74F9" w:rsidRPr="00CB798E">
              <w:rPr>
                <w:rFonts w:ascii="Times New Roman" w:eastAsia="Times New Roman" w:hAnsi="Times New Roman" w:cs="Times New Roman"/>
                <w:b/>
                <w:sz w:val="28"/>
                <w:szCs w:val="28"/>
              </w:rPr>
              <w:t>Sumter Co</w:t>
            </w:r>
            <w:r w:rsidR="00DA0BB6" w:rsidRPr="00CB798E">
              <w:rPr>
                <w:rFonts w:ascii="Times New Roman" w:eastAsia="Times New Roman" w:hAnsi="Times New Roman" w:cs="Times New Roman"/>
                <w:b/>
                <w:sz w:val="28"/>
                <w:szCs w:val="28"/>
              </w:rPr>
              <w:t>unty</w:t>
            </w:r>
          </w:p>
        </w:tc>
      </w:tr>
      <w:tr w:rsidR="00CB798E" w:rsidRPr="00CB798E" w14:paraId="067D8921" w14:textId="77777777" w:rsidTr="003B24CD">
        <w:trPr>
          <w:tblCellSpacing w:w="15" w:type="dxa"/>
          <w:jc w:val="center"/>
        </w:trPr>
        <w:tc>
          <w:tcPr>
            <w:tcW w:w="9647" w:type="dxa"/>
            <w:gridSpan w:val="8"/>
            <w:tcBorders>
              <w:top w:val="outset" w:sz="6" w:space="0" w:color="auto"/>
              <w:left w:val="outset" w:sz="6" w:space="0" w:color="auto"/>
              <w:bottom w:val="outset" w:sz="6" w:space="0" w:color="auto"/>
              <w:right w:val="outset" w:sz="6" w:space="0" w:color="auto"/>
            </w:tcBorders>
            <w:vAlign w:val="center"/>
            <w:hideMark/>
          </w:tcPr>
          <w:p w14:paraId="71B34C28" w14:textId="5233648D" w:rsidR="00BE74F9" w:rsidRPr="00CB798E" w:rsidRDefault="00DA0BB6"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Authorizes the county commission, upon approval of qualified voters, to levy an additional ad valorem tax of 6 mills, of which 5 percent is provided to the Sumter County Board of Education with 2.5 percent earmarked for the maintenance and upkeep of school roads and 2.5 percent for supplies to support school nurses. </w:t>
            </w:r>
            <w:r w:rsidRPr="00CB798E">
              <w:rPr>
                <w:rFonts w:ascii="Times New Roman" w:hAnsi="Times New Roman" w:cs="Times New Roman"/>
                <w:bCs/>
                <w:i/>
                <w:iCs/>
                <w:sz w:val="24"/>
                <w:szCs w:val="24"/>
              </w:rPr>
              <w:t xml:space="preserve">Effective April 28, 2016.  </w:t>
            </w:r>
          </w:p>
        </w:tc>
      </w:tr>
      <w:tr w:rsidR="00CB798E" w:rsidRPr="00CB798E" w14:paraId="4B3B512C" w14:textId="77777777" w:rsidTr="003B24CD">
        <w:trPr>
          <w:tblCellSpacing w:w="15" w:type="dxa"/>
          <w:jc w:val="center"/>
        </w:trPr>
        <w:tc>
          <w:tcPr>
            <w:tcW w:w="2449" w:type="dxa"/>
            <w:gridSpan w:val="3"/>
            <w:tcBorders>
              <w:top w:val="outset" w:sz="6" w:space="0" w:color="auto"/>
              <w:left w:val="outset" w:sz="6" w:space="0" w:color="auto"/>
              <w:bottom w:val="outset" w:sz="6" w:space="0" w:color="auto"/>
              <w:right w:val="outset" w:sz="6" w:space="0" w:color="auto"/>
            </w:tcBorders>
            <w:shd w:val="clear" w:color="auto" w:fill="F7CAAC" w:themeFill="accent2" w:themeFillTint="66"/>
            <w:noWrap/>
          </w:tcPr>
          <w:p w14:paraId="4AA9F185" w14:textId="180F88DC" w:rsidR="00BE74F9" w:rsidRPr="00CB798E" w:rsidRDefault="00925B7C" w:rsidP="00070815">
            <w:pPr>
              <w:spacing w:after="0" w:line="276" w:lineRule="auto"/>
              <w:rPr>
                <w:rFonts w:ascii="Times New Roman" w:hAnsi="Times New Roman" w:cs="Times New Roman"/>
                <w:sz w:val="24"/>
                <w:szCs w:val="24"/>
              </w:rPr>
            </w:pPr>
            <w:hyperlink r:id="rId38" w:history="1">
              <w:r w:rsidR="005D4F8F" w:rsidRPr="00CB798E">
                <w:rPr>
                  <w:rStyle w:val="Hyperlink"/>
                  <w:rFonts w:ascii="Times New Roman" w:hAnsi="Times New Roman" w:cs="Times New Roman"/>
                  <w:color w:val="auto"/>
                  <w:sz w:val="24"/>
                  <w:szCs w:val="24"/>
                  <w:u w:val="none"/>
                </w:rPr>
                <w:t xml:space="preserve">HB </w:t>
              </w:r>
              <w:r w:rsidR="00BE74F9" w:rsidRPr="00CB798E">
                <w:rPr>
                  <w:rStyle w:val="Hyperlink"/>
                  <w:rFonts w:ascii="Times New Roman" w:hAnsi="Times New Roman" w:cs="Times New Roman"/>
                  <w:color w:val="auto"/>
                  <w:sz w:val="24"/>
                  <w:szCs w:val="24"/>
                  <w:u w:val="none"/>
                </w:rPr>
                <w:t>436</w:t>
              </w:r>
            </w:hyperlink>
            <w:r w:rsidR="00A27F44" w:rsidRPr="00CB798E">
              <w:rPr>
                <w:rStyle w:val="Hyperlink"/>
                <w:rFonts w:ascii="Times New Roman" w:hAnsi="Times New Roman" w:cs="Times New Roman"/>
                <w:color w:val="auto"/>
                <w:sz w:val="24"/>
                <w:szCs w:val="24"/>
                <w:u w:val="none"/>
              </w:rPr>
              <w:t xml:space="preserve"> (Shedd)</w:t>
            </w:r>
          </w:p>
          <w:p w14:paraId="5243702B" w14:textId="54D99119" w:rsidR="00BE74F9" w:rsidRPr="00CB798E" w:rsidRDefault="00925B7C" w:rsidP="00070815">
            <w:pPr>
              <w:spacing w:after="0" w:line="276" w:lineRule="auto"/>
              <w:rPr>
                <w:rFonts w:ascii="Times New Roman" w:eastAsia="Times New Roman" w:hAnsi="Times New Roman" w:cs="Times New Roman"/>
                <w:b/>
                <w:sz w:val="24"/>
                <w:szCs w:val="24"/>
              </w:rPr>
            </w:pPr>
            <w:hyperlink r:id="rId39" w:history="1">
              <w:r w:rsidR="00BE74F9" w:rsidRPr="00CB798E">
                <w:rPr>
                  <w:rStyle w:val="Hyperlink"/>
                  <w:rFonts w:ascii="Times New Roman" w:eastAsia="Times New Roman" w:hAnsi="Times New Roman" w:cs="Times New Roman"/>
                  <w:b/>
                  <w:color w:val="auto"/>
                  <w:sz w:val="24"/>
                  <w:szCs w:val="24"/>
                </w:rPr>
                <w:t>Act No. 2016-</w:t>
              </w:r>
              <w:r w:rsidR="005D4F8F" w:rsidRPr="00CB798E">
                <w:rPr>
                  <w:rStyle w:val="Hyperlink"/>
                  <w:rFonts w:ascii="Times New Roman" w:eastAsia="Times New Roman" w:hAnsi="Times New Roman" w:cs="Times New Roman"/>
                  <w:b/>
                  <w:color w:val="auto"/>
                  <w:sz w:val="24"/>
                  <w:szCs w:val="24"/>
                </w:rPr>
                <w:t>196</w:t>
              </w:r>
            </w:hyperlink>
          </w:p>
        </w:tc>
        <w:tc>
          <w:tcPr>
            <w:tcW w:w="7168" w:type="dxa"/>
            <w:gridSpan w:val="5"/>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40E278A6" w14:textId="6B51ADC9" w:rsidR="00BE74F9" w:rsidRPr="00CB798E" w:rsidRDefault="00BE74F9" w:rsidP="00070815">
            <w:pPr>
              <w:spacing w:after="0" w:line="276" w:lineRule="auto"/>
              <w:rPr>
                <w:rFonts w:ascii="Times New Roman" w:eastAsia="Times New Roman" w:hAnsi="Times New Roman" w:cs="Times New Roman"/>
                <w:b/>
                <w:sz w:val="28"/>
                <w:szCs w:val="28"/>
              </w:rPr>
            </w:pPr>
            <w:r w:rsidRPr="00CB798E">
              <w:rPr>
                <w:rFonts w:ascii="Times New Roman" w:hAnsi="Times New Roman" w:cs="Times New Roman"/>
                <w:b/>
                <w:sz w:val="28"/>
                <w:szCs w:val="28"/>
              </w:rPr>
              <w:t>Blount Co</w:t>
            </w:r>
            <w:r w:rsidR="00DA0BB6" w:rsidRPr="00CB798E">
              <w:rPr>
                <w:rFonts w:ascii="Times New Roman" w:hAnsi="Times New Roman" w:cs="Times New Roman"/>
                <w:b/>
                <w:sz w:val="28"/>
                <w:szCs w:val="28"/>
              </w:rPr>
              <w:t>unty</w:t>
            </w:r>
          </w:p>
        </w:tc>
      </w:tr>
      <w:tr w:rsidR="00CB798E" w:rsidRPr="00CB798E" w14:paraId="701F9BB6" w14:textId="77777777" w:rsidTr="003B24CD">
        <w:trPr>
          <w:tblCellSpacing w:w="15" w:type="dxa"/>
          <w:jc w:val="center"/>
        </w:trPr>
        <w:tc>
          <w:tcPr>
            <w:tcW w:w="9647" w:type="dxa"/>
            <w:gridSpan w:val="8"/>
            <w:tcBorders>
              <w:top w:val="outset" w:sz="6" w:space="0" w:color="auto"/>
              <w:left w:val="outset" w:sz="6" w:space="0" w:color="auto"/>
              <w:bottom w:val="outset" w:sz="6" w:space="0" w:color="auto"/>
              <w:right w:val="outset" w:sz="6" w:space="0" w:color="auto"/>
            </w:tcBorders>
            <w:shd w:val="clear" w:color="auto" w:fill="FFFFFF" w:themeFill="background1"/>
            <w:noWrap/>
          </w:tcPr>
          <w:p w14:paraId="16FC824E" w14:textId="0AE679B3" w:rsidR="00BE74F9" w:rsidRPr="00CB798E" w:rsidRDefault="00DA0BB6" w:rsidP="00070815">
            <w:pPr>
              <w:spacing w:line="276" w:lineRule="auto"/>
              <w:rPr>
                <w:rFonts w:ascii="Times New Roman" w:hAnsi="Times New Roman" w:cs="Times New Roman"/>
                <w:bCs/>
                <w:sz w:val="24"/>
                <w:szCs w:val="24"/>
              </w:rPr>
            </w:pPr>
            <w:r w:rsidRPr="00CB798E">
              <w:rPr>
                <w:rFonts w:ascii="Times New Roman" w:hAnsi="Times New Roman" w:cs="Times New Roman"/>
                <w:bCs/>
                <w:sz w:val="24"/>
                <w:szCs w:val="24"/>
              </w:rPr>
              <w:t xml:space="preserve">Authorizes the county commission, upon the approval of voters, to levy an additional sales and use tax of up to 1 percent on categories defined as general, amusement and vending; after an initial </w:t>
            </w:r>
            <w:r w:rsidRPr="00CB798E">
              <w:rPr>
                <w:rFonts w:ascii="Times New Roman" w:hAnsi="Times New Roman" w:cs="Times New Roman"/>
                <w:bCs/>
                <w:sz w:val="24"/>
                <w:szCs w:val="24"/>
              </w:rPr>
              <w:lastRenderedPageBreak/>
              <w:t xml:space="preserve">distribution to first priorities, 33.3 percent of the remaining proceeds are dedicated to the Blount County Board of Education to be dispersed between Blount County and Oneonta schools for capital improvement and construction or for technology in education. </w:t>
            </w:r>
            <w:r w:rsidRPr="00CB798E">
              <w:rPr>
                <w:rFonts w:ascii="Times New Roman" w:hAnsi="Times New Roman" w:cs="Times New Roman"/>
                <w:bCs/>
                <w:i/>
                <w:iCs/>
                <w:sz w:val="24"/>
                <w:szCs w:val="24"/>
              </w:rPr>
              <w:t>Effective April 26, 2016.</w:t>
            </w:r>
          </w:p>
        </w:tc>
      </w:tr>
      <w:tr w:rsidR="00CB798E" w:rsidRPr="00CB798E" w14:paraId="58DDBEF7" w14:textId="77777777" w:rsidTr="003B24CD">
        <w:trPr>
          <w:trHeight w:val="612"/>
          <w:tblCellSpacing w:w="15" w:type="dxa"/>
          <w:jc w:val="center"/>
        </w:trPr>
        <w:tc>
          <w:tcPr>
            <w:tcW w:w="2449" w:type="dxa"/>
            <w:gridSpan w:val="3"/>
            <w:tcBorders>
              <w:top w:val="outset" w:sz="6" w:space="0" w:color="auto"/>
              <w:left w:val="outset" w:sz="6" w:space="0" w:color="auto"/>
              <w:bottom w:val="outset" w:sz="6" w:space="0" w:color="auto"/>
              <w:right w:val="outset" w:sz="6" w:space="0" w:color="auto"/>
            </w:tcBorders>
            <w:shd w:val="clear" w:color="auto" w:fill="F7CAAC" w:themeFill="accent2" w:themeFillTint="66"/>
            <w:noWrap/>
          </w:tcPr>
          <w:p w14:paraId="331F8DE0" w14:textId="7D38030A" w:rsidR="00BE74F9" w:rsidRPr="00CB798E" w:rsidRDefault="00925B7C" w:rsidP="00070815">
            <w:pPr>
              <w:spacing w:after="0" w:line="276" w:lineRule="auto"/>
              <w:rPr>
                <w:rFonts w:ascii="Times New Roman" w:hAnsi="Times New Roman" w:cs="Times New Roman"/>
                <w:sz w:val="24"/>
                <w:szCs w:val="24"/>
              </w:rPr>
            </w:pPr>
            <w:hyperlink r:id="rId40" w:history="1">
              <w:r w:rsidR="005D4F8F" w:rsidRPr="00CB798E">
                <w:rPr>
                  <w:rStyle w:val="Hyperlink"/>
                  <w:rFonts w:ascii="Times New Roman" w:hAnsi="Times New Roman" w:cs="Times New Roman"/>
                  <w:color w:val="auto"/>
                  <w:sz w:val="24"/>
                  <w:szCs w:val="24"/>
                  <w:u w:val="none"/>
                </w:rPr>
                <w:t xml:space="preserve">HB </w:t>
              </w:r>
              <w:r w:rsidR="00BE74F9" w:rsidRPr="00CB798E">
                <w:rPr>
                  <w:rStyle w:val="Hyperlink"/>
                  <w:rFonts w:ascii="Times New Roman" w:hAnsi="Times New Roman" w:cs="Times New Roman"/>
                  <w:color w:val="auto"/>
                  <w:sz w:val="24"/>
                  <w:szCs w:val="24"/>
                  <w:u w:val="none"/>
                </w:rPr>
                <w:t>518</w:t>
              </w:r>
            </w:hyperlink>
            <w:r w:rsidR="00BE74F9" w:rsidRPr="00CB798E">
              <w:rPr>
                <w:rFonts w:ascii="Times New Roman" w:hAnsi="Times New Roman" w:cs="Times New Roman"/>
                <w:sz w:val="24"/>
                <w:szCs w:val="24"/>
              </w:rPr>
              <w:t xml:space="preserve"> </w:t>
            </w:r>
            <w:r w:rsidR="00A27F44" w:rsidRPr="00CB798E">
              <w:rPr>
                <w:rFonts w:ascii="Times New Roman" w:hAnsi="Times New Roman" w:cs="Times New Roman"/>
                <w:sz w:val="24"/>
                <w:szCs w:val="24"/>
              </w:rPr>
              <w:t>(Rich)</w:t>
            </w:r>
          </w:p>
          <w:p w14:paraId="5E903A84" w14:textId="3EE60B21" w:rsidR="00BE74F9" w:rsidRPr="00CB798E" w:rsidRDefault="00925B7C" w:rsidP="00070815">
            <w:pPr>
              <w:spacing w:after="0" w:line="276" w:lineRule="auto"/>
              <w:rPr>
                <w:rFonts w:ascii="Times New Roman" w:eastAsia="Times New Roman" w:hAnsi="Times New Roman" w:cs="Times New Roman"/>
                <w:b/>
                <w:sz w:val="24"/>
                <w:szCs w:val="24"/>
              </w:rPr>
            </w:pPr>
            <w:hyperlink r:id="rId41" w:history="1">
              <w:r w:rsidR="00BE74F9" w:rsidRPr="00CB798E">
                <w:rPr>
                  <w:rStyle w:val="Hyperlink"/>
                  <w:rFonts w:ascii="Times New Roman" w:eastAsia="Times New Roman" w:hAnsi="Times New Roman" w:cs="Times New Roman"/>
                  <w:b/>
                  <w:color w:val="auto"/>
                  <w:sz w:val="24"/>
                  <w:szCs w:val="24"/>
                </w:rPr>
                <w:t>Act No. 2016-</w:t>
              </w:r>
              <w:r w:rsidR="005D4F8F" w:rsidRPr="00CB798E">
                <w:rPr>
                  <w:rStyle w:val="Hyperlink"/>
                  <w:rFonts w:ascii="Times New Roman" w:eastAsia="Times New Roman" w:hAnsi="Times New Roman" w:cs="Times New Roman"/>
                  <w:b/>
                  <w:color w:val="auto"/>
                  <w:sz w:val="24"/>
                  <w:szCs w:val="24"/>
                </w:rPr>
                <w:t>291</w:t>
              </w:r>
            </w:hyperlink>
          </w:p>
        </w:tc>
        <w:tc>
          <w:tcPr>
            <w:tcW w:w="7168" w:type="dxa"/>
            <w:gridSpan w:val="5"/>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4EEF996D" w14:textId="62B1D705" w:rsidR="00BE74F9" w:rsidRPr="00CB798E" w:rsidRDefault="00BE74F9" w:rsidP="00070815">
            <w:pPr>
              <w:spacing w:after="0" w:line="276" w:lineRule="auto"/>
              <w:rPr>
                <w:rFonts w:ascii="Times New Roman" w:eastAsia="Times New Roman" w:hAnsi="Times New Roman" w:cs="Times New Roman"/>
                <w:b/>
                <w:sz w:val="28"/>
                <w:szCs w:val="28"/>
              </w:rPr>
            </w:pPr>
            <w:r w:rsidRPr="00CB798E">
              <w:rPr>
                <w:rFonts w:ascii="Times New Roman" w:hAnsi="Times New Roman" w:cs="Times New Roman"/>
                <w:b/>
                <w:sz w:val="28"/>
                <w:szCs w:val="28"/>
              </w:rPr>
              <w:t>Marshall Co</w:t>
            </w:r>
            <w:r w:rsidR="00DA0BB6" w:rsidRPr="00CB798E">
              <w:rPr>
                <w:rFonts w:ascii="Times New Roman" w:hAnsi="Times New Roman" w:cs="Times New Roman"/>
                <w:b/>
                <w:sz w:val="28"/>
                <w:szCs w:val="28"/>
              </w:rPr>
              <w:t>unty</w:t>
            </w:r>
          </w:p>
        </w:tc>
      </w:tr>
      <w:tr w:rsidR="00CB798E" w:rsidRPr="00CB798E" w14:paraId="4E994854" w14:textId="77777777" w:rsidTr="003B24CD">
        <w:trPr>
          <w:tblCellSpacing w:w="15" w:type="dxa"/>
          <w:jc w:val="center"/>
        </w:trPr>
        <w:tc>
          <w:tcPr>
            <w:tcW w:w="9647" w:type="dxa"/>
            <w:gridSpan w:val="8"/>
            <w:tcBorders>
              <w:top w:val="outset" w:sz="6" w:space="0" w:color="auto"/>
              <w:left w:val="outset" w:sz="6" w:space="0" w:color="auto"/>
              <w:bottom w:val="outset" w:sz="6" w:space="0" w:color="auto"/>
              <w:right w:val="outset" w:sz="6" w:space="0" w:color="auto"/>
            </w:tcBorders>
            <w:shd w:val="clear" w:color="auto" w:fill="FFFFFF" w:themeFill="background1"/>
            <w:noWrap/>
          </w:tcPr>
          <w:p w14:paraId="56888669" w14:textId="3C65FFA8" w:rsidR="003A07AA" w:rsidRPr="00CB798E" w:rsidRDefault="00DA0BB6" w:rsidP="00070815">
            <w:pPr>
              <w:spacing w:after="0" w:line="276" w:lineRule="auto"/>
              <w:rPr>
                <w:rFonts w:ascii="Times New Roman" w:eastAsia="Times New Roman" w:hAnsi="Times New Roman" w:cs="Times New Roman"/>
                <w:sz w:val="24"/>
                <w:szCs w:val="24"/>
              </w:rPr>
            </w:pPr>
            <w:r w:rsidRPr="00CB798E">
              <w:rPr>
                <w:rFonts w:ascii="Times New Roman" w:hAnsi="Times New Roman" w:cs="Times New Roman"/>
                <w:sz w:val="24"/>
                <w:szCs w:val="24"/>
              </w:rPr>
              <w:t>Amends the</w:t>
            </w:r>
            <w:r w:rsidR="003A07AA" w:rsidRPr="00CB798E">
              <w:rPr>
                <w:rFonts w:ascii="Times New Roman" w:hAnsi="Times New Roman" w:cs="Times New Roman"/>
                <w:sz w:val="24"/>
                <w:szCs w:val="24"/>
              </w:rPr>
              <w:t xml:space="preserve"> distribution of the county's share of in-lieu-of-taxes payments of the Tennessee Valley Authority. Twenty-five percent of the total amount allocated to Marshall County shall be distributed to the Marshall County Board of Education, the Arab City Board of Education, the Guntersville City Board of Education, the Albertville City Board of Education, and the Boaz Board of Education, on a per pupil basis based upon the student enrollment of the respective schools on the last day of the first monthly attendance report of each school year.</w:t>
            </w:r>
            <w:r w:rsidRPr="00CB798E">
              <w:rPr>
                <w:rFonts w:ascii="Times New Roman" w:hAnsi="Times New Roman" w:cs="Times New Roman"/>
                <w:sz w:val="24"/>
                <w:szCs w:val="24"/>
              </w:rPr>
              <w:t xml:space="preserve"> </w:t>
            </w:r>
            <w:r w:rsidRPr="00CB798E">
              <w:rPr>
                <w:rFonts w:ascii="Times New Roman" w:hAnsi="Times New Roman" w:cs="Times New Roman"/>
                <w:i/>
                <w:sz w:val="24"/>
                <w:szCs w:val="24"/>
              </w:rPr>
              <w:t>Effective August 1, 2016.</w:t>
            </w:r>
          </w:p>
        </w:tc>
      </w:tr>
      <w:tr w:rsidR="00CB798E" w:rsidRPr="00CB798E" w14:paraId="745D0C4D" w14:textId="77777777" w:rsidTr="003B24CD">
        <w:trPr>
          <w:trHeight w:val="765"/>
          <w:tblCellSpacing w:w="15" w:type="dxa"/>
          <w:jc w:val="center"/>
        </w:trPr>
        <w:tc>
          <w:tcPr>
            <w:tcW w:w="2449" w:type="dxa"/>
            <w:gridSpan w:val="3"/>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594E4887" w14:textId="377D1C53" w:rsidR="00BE74F9" w:rsidRPr="00CB798E" w:rsidRDefault="00925B7C" w:rsidP="00070815">
            <w:pPr>
              <w:spacing w:after="0" w:line="276" w:lineRule="auto"/>
              <w:rPr>
                <w:rFonts w:ascii="Times New Roman" w:eastAsia="Times New Roman" w:hAnsi="Times New Roman" w:cs="Times New Roman"/>
                <w:sz w:val="24"/>
                <w:szCs w:val="24"/>
              </w:rPr>
            </w:pPr>
            <w:hyperlink r:id="rId42" w:history="1">
              <w:r w:rsidR="005D4F8F" w:rsidRPr="00CB798E">
                <w:rPr>
                  <w:rFonts w:ascii="Times New Roman" w:eastAsia="Times New Roman" w:hAnsi="Times New Roman" w:cs="Times New Roman"/>
                  <w:sz w:val="24"/>
                  <w:szCs w:val="24"/>
                </w:rPr>
                <w:t xml:space="preserve">HB </w:t>
              </w:r>
              <w:r w:rsidR="00BE74F9" w:rsidRPr="00CB798E">
                <w:rPr>
                  <w:rFonts w:ascii="Times New Roman" w:eastAsia="Times New Roman" w:hAnsi="Times New Roman" w:cs="Times New Roman"/>
                  <w:sz w:val="24"/>
                  <w:szCs w:val="24"/>
                </w:rPr>
                <w:t>529</w:t>
              </w:r>
            </w:hyperlink>
            <w:r w:rsidR="00A27F44" w:rsidRPr="00CB798E">
              <w:rPr>
                <w:rFonts w:ascii="Times New Roman" w:eastAsia="Times New Roman" w:hAnsi="Times New Roman" w:cs="Times New Roman"/>
                <w:sz w:val="24"/>
                <w:szCs w:val="24"/>
              </w:rPr>
              <w:t xml:space="preserve"> (Crawford)</w:t>
            </w:r>
          </w:p>
          <w:p w14:paraId="3CD65C97" w14:textId="0F0D3B2A" w:rsidR="00BE74F9" w:rsidRPr="00CB798E" w:rsidRDefault="00925B7C" w:rsidP="00070815">
            <w:pPr>
              <w:spacing w:after="0" w:line="276" w:lineRule="auto"/>
              <w:rPr>
                <w:rFonts w:ascii="Times New Roman" w:eastAsia="Times New Roman" w:hAnsi="Times New Roman" w:cs="Times New Roman"/>
                <w:b/>
                <w:sz w:val="24"/>
                <w:szCs w:val="24"/>
              </w:rPr>
            </w:pPr>
            <w:hyperlink r:id="rId43" w:history="1">
              <w:r w:rsidR="00BE74F9" w:rsidRPr="00CB798E">
                <w:rPr>
                  <w:rStyle w:val="Hyperlink"/>
                  <w:rFonts w:ascii="Times New Roman" w:eastAsia="Times New Roman" w:hAnsi="Times New Roman" w:cs="Times New Roman"/>
                  <w:b/>
                  <w:color w:val="auto"/>
                  <w:sz w:val="24"/>
                  <w:szCs w:val="24"/>
                </w:rPr>
                <w:t>Act No. 2016-371</w:t>
              </w:r>
            </w:hyperlink>
          </w:p>
        </w:tc>
        <w:tc>
          <w:tcPr>
            <w:tcW w:w="7168" w:type="dxa"/>
            <w:gridSpan w:val="5"/>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671BB86B" w14:textId="62CF9A19" w:rsidR="00BE74F9" w:rsidRPr="00CB798E" w:rsidRDefault="00A27F44" w:rsidP="00070815">
            <w:pPr>
              <w:spacing w:after="0" w:line="276" w:lineRule="auto"/>
              <w:rPr>
                <w:rFonts w:ascii="Times New Roman" w:eastAsia="Times New Roman" w:hAnsi="Times New Roman" w:cs="Times New Roman"/>
                <w:b/>
                <w:sz w:val="32"/>
                <w:szCs w:val="32"/>
              </w:rPr>
            </w:pPr>
            <w:r w:rsidRPr="00CB798E">
              <w:rPr>
                <w:rFonts w:ascii="Times New Roman" w:eastAsia="Times New Roman" w:hAnsi="Times New Roman" w:cs="Times New Roman"/>
                <w:b/>
                <w:sz w:val="32"/>
                <w:szCs w:val="32"/>
              </w:rPr>
              <w:t>Defamation</w:t>
            </w:r>
          </w:p>
        </w:tc>
      </w:tr>
      <w:tr w:rsidR="00CB798E" w:rsidRPr="00CB798E" w14:paraId="36C90EB4" w14:textId="77777777" w:rsidTr="003B24CD">
        <w:trPr>
          <w:tblCellSpacing w:w="15" w:type="dxa"/>
          <w:jc w:val="center"/>
        </w:trPr>
        <w:tc>
          <w:tcPr>
            <w:tcW w:w="9647" w:type="dxa"/>
            <w:gridSpan w:val="8"/>
            <w:tcBorders>
              <w:top w:val="outset" w:sz="6" w:space="0" w:color="auto"/>
              <w:left w:val="outset" w:sz="6" w:space="0" w:color="auto"/>
              <w:bottom w:val="outset" w:sz="6" w:space="0" w:color="auto"/>
              <w:right w:val="outset" w:sz="6" w:space="0" w:color="auto"/>
            </w:tcBorders>
            <w:vAlign w:val="center"/>
            <w:hideMark/>
          </w:tcPr>
          <w:p w14:paraId="482461CF" w14:textId="2145F756" w:rsidR="00866185" w:rsidRPr="00CB798E" w:rsidRDefault="00A27F44" w:rsidP="00A27F44">
            <w:pPr>
              <w:spacing w:after="0"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Requires</w:t>
            </w:r>
            <w:r w:rsidR="00866185" w:rsidRPr="00CB798E">
              <w:rPr>
                <w:rFonts w:ascii="Times New Roman" w:eastAsia="Times New Roman" w:hAnsi="Times New Roman" w:cs="Times New Roman"/>
                <w:sz w:val="24"/>
                <w:szCs w:val="24"/>
              </w:rPr>
              <w:t xml:space="preserve"> that the publishing or other dissemination of a false allegation be made with "actual malice</w:t>
            </w:r>
            <w:r w:rsidRPr="00CB798E">
              <w:rPr>
                <w:rFonts w:ascii="Times New Roman" w:eastAsia="Times New Roman" w:hAnsi="Times New Roman" w:cs="Times New Roman"/>
                <w:sz w:val="24"/>
                <w:szCs w:val="24"/>
              </w:rPr>
              <w:t xml:space="preserve">”. </w:t>
            </w:r>
            <w:r w:rsidR="00070815" w:rsidRPr="00CB798E">
              <w:rPr>
                <w:rFonts w:ascii="Times New Roman" w:eastAsia="Times New Roman" w:hAnsi="Times New Roman" w:cs="Times New Roman"/>
                <w:sz w:val="24"/>
                <w:szCs w:val="24"/>
              </w:rPr>
              <w:t xml:space="preserve"> </w:t>
            </w:r>
            <w:r w:rsidR="00070815" w:rsidRPr="00CB798E">
              <w:rPr>
                <w:rFonts w:ascii="Times New Roman" w:hAnsi="Times New Roman" w:cs="Times New Roman"/>
                <w:i/>
                <w:sz w:val="24"/>
                <w:szCs w:val="24"/>
              </w:rPr>
              <w:t>Effective August 1, 2016.</w:t>
            </w:r>
          </w:p>
        </w:tc>
      </w:tr>
      <w:tr w:rsidR="00CB798E" w:rsidRPr="00CB798E" w14:paraId="07D3BCEB" w14:textId="77777777" w:rsidTr="003B24CD">
        <w:trPr>
          <w:tblCellSpacing w:w="15" w:type="dxa"/>
          <w:jc w:val="center"/>
        </w:trPr>
        <w:tc>
          <w:tcPr>
            <w:tcW w:w="2449" w:type="dxa"/>
            <w:gridSpan w:val="3"/>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07BFBCB1" w14:textId="705A1CEA" w:rsidR="00BE74F9" w:rsidRPr="00CB798E" w:rsidRDefault="00925B7C" w:rsidP="00070815">
            <w:pPr>
              <w:spacing w:after="0" w:line="276" w:lineRule="auto"/>
              <w:rPr>
                <w:rFonts w:ascii="Times New Roman" w:eastAsia="Times New Roman" w:hAnsi="Times New Roman" w:cs="Times New Roman"/>
                <w:sz w:val="24"/>
                <w:szCs w:val="24"/>
              </w:rPr>
            </w:pPr>
            <w:hyperlink r:id="rId44" w:history="1">
              <w:r w:rsidR="00866185" w:rsidRPr="00CB798E">
                <w:rPr>
                  <w:rFonts w:ascii="Times New Roman" w:eastAsia="Times New Roman" w:hAnsi="Times New Roman" w:cs="Times New Roman"/>
                  <w:sz w:val="24"/>
                  <w:szCs w:val="24"/>
                </w:rPr>
                <w:t xml:space="preserve">HJR </w:t>
              </w:r>
              <w:r w:rsidR="00BE74F9" w:rsidRPr="00CB798E">
                <w:rPr>
                  <w:rFonts w:ascii="Times New Roman" w:eastAsia="Times New Roman" w:hAnsi="Times New Roman" w:cs="Times New Roman"/>
                  <w:sz w:val="24"/>
                  <w:szCs w:val="24"/>
                </w:rPr>
                <w:t>19</w:t>
              </w:r>
            </w:hyperlink>
            <w:r w:rsidR="00A27F44" w:rsidRPr="00CB798E">
              <w:rPr>
                <w:rFonts w:ascii="Times New Roman" w:eastAsia="Times New Roman" w:hAnsi="Times New Roman" w:cs="Times New Roman"/>
                <w:sz w:val="24"/>
                <w:szCs w:val="24"/>
              </w:rPr>
              <w:t xml:space="preserve"> (Ledbetter)</w:t>
            </w:r>
          </w:p>
          <w:p w14:paraId="5A45D453" w14:textId="661F0E53" w:rsidR="00BE74F9" w:rsidRPr="00CB798E" w:rsidRDefault="00925B7C" w:rsidP="00070815">
            <w:pPr>
              <w:spacing w:after="0" w:line="276" w:lineRule="auto"/>
              <w:rPr>
                <w:rFonts w:ascii="Times New Roman" w:eastAsia="Times New Roman" w:hAnsi="Times New Roman" w:cs="Times New Roman"/>
                <w:sz w:val="24"/>
                <w:szCs w:val="24"/>
              </w:rPr>
            </w:pPr>
            <w:hyperlink r:id="rId45" w:history="1">
              <w:r w:rsidR="00BE74F9" w:rsidRPr="00CB798E">
                <w:rPr>
                  <w:rStyle w:val="Hyperlink"/>
                  <w:rFonts w:ascii="Times New Roman" w:eastAsia="Times New Roman" w:hAnsi="Times New Roman" w:cs="Times New Roman"/>
                  <w:b/>
                  <w:color w:val="auto"/>
                  <w:sz w:val="24"/>
                  <w:szCs w:val="24"/>
                </w:rPr>
                <w:t>Act No. 2016-80</w:t>
              </w:r>
            </w:hyperlink>
          </w:p>
        </w:tc>
        <w:tc>
          <w:tcPr>
            <w:tcW w:w="7168" w:type="dxa"/>
            <w:gridSpan w:val="5"/>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4F30D3B4" w14:textId="447C1E12" w:rsidR="00BE74F9" w:rsidRPr="00CB798E" w:rsidRDefault="00BE74F9" w:rsidP="00070815">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Emergency Task Force, school safety and security, created</w:t>
            </w:r>
          </w:p>
        </w:tc>
      </w:tr>
      <w:tr w:rsidR="00CB798E" w:rsidRPr="00CB798E" w14:paraId="3952F71A" w14:textId="77777777" w:rsidTr="003B24CD">
        <w:trPr>
          <w:tblCellSpacing w:w="15" w:type="dxa"/>
          <w:jc w:val="center"/>
        </w:trPr>
        <w:tc>
          <w:tcPr>
            <w:tcW w:w="9647" w:type="dxa"/>
            <w:gridSpan w:val="8"/>
            <w:tcBorders>
              <w:top w:val="outset" w:sz="6" w:space="0" w:color="auto"/>
              <w:left w:val="outset" w:sz="6" w:space="0" w:color="auto"/>
              <w:bottom w:val="outset" w:sz="6" w:space="0" w:color="auto"/>
              <w:right w:val="outset" w:sz="6" w:space="0" w:color="auto"/>
            </w:tcBorders>
            <w:vAlign w:val="center"/>
            <w:hideMark/>
          </w:tcPr>
          <w:p w14:paraId="699D1CD3" w14:textId="75EB0486" w:rsidR="00BE74F9" w:rsidRPr="00CB798E" w:rsidRDefault="00DA0BB6" w:rsidP="00070815">
            <w:pPr>
              <w:spacing w:before="100" w:beforeAutospacing="1" w:after="100" w:afterAutospacing="1"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Establishes</w:t>
            </w:r>
            <w:r w:rsidR="00BE74F9" w:rsidRPr="00CB798E">
              <w:rPr>
                <w:rFonts w:ascii="Times New Roman" w:eastAsia="Times New Roman" w:hAnsi="Times New Roman" w:cs="Times New Roman"/>
                <w:sz w:val="24"/>
                <w:szCs w:val="24"/>
              </w:rPr>
              <w:t xml:space="preserve"> an emergency task force on school safety and security.</w:t>
            </w:r>
            <w:r w:rsidR="003A07AA" w:rsidRPr="00CB798E">
              <w:rPr>
                <w:rFonts w:ascii="Times New Roman" w:eastAsia="Times New Roman" w:hAnsi="Times New Roman" w:cs="Times New Roman"/>
                <w:sz w:val="24"/>
                <w:szCs w:val="24"/>
              </w:rPr>
              <w:t xml:space="preserve"> The</w:t>
            </w:r>
            <w:r w:rsidR="00BE74F9" w:rsidRPr="00CB798E">
              <w:rPr>
                <w:rFonts w:ascii="Times New Roman" w:eastAsia="Times New Roman" w:hAnsi="Times New Roman" w:cs="Times New Roman"/>
                <w:sz w:val="24"/>
                <w:szCs w:val="24"/>
              </w:rPr>
              <w:t xml:space="preserve"> task force shall have </w:t>
            </w:r>
            <w:proofErr w:type="gramStart"/>
            <w:r w:rsidR="00BE74F9" w:rsidRPr="00CB798E">
              <w:rPr>
                <w:rFonts w:ascii="Times New Roman" w:eastAsia="Times New Roman" w:hAnsi="Times New Roman" w:cs="Times New Roman"/>
                <w:sz w:val="24"/>
                <w:szCs w:val="24"/>
              </w:rPr>
              <w:t>all of</w:t>
            </w:r>
            <w:proofErr w:type="gramEnd"/>
            <w:r w:rsidR="00BE74F9" w:rsidRPr="00CB798E">
              <w:rPr>
                <w:rFonts w:ascii="Times New Roman" w:eastAsia="Times New Roman" w:hAnsi="Times New Roman" w:cs="Times New Roman"/>
                <w:sz w:val="24"/>
                <w:szCs w:val="24"/>
              </w:rPr>
              <w:t xml:space="preserve"> the following duties:</w:t>
            </w:r>
          </w:p>
          <w:p w14:paraId="4B67C71C" w14:textId="77777777" w:rsidR="00BE74F9" w:rsidRPr="00CB798E" w:rsidRDefault="00BE74F9" w:rsidP="00070815">
            <w:pPr>
              <w:spacing w:after="0" w:line="276" w:lineRule="auto"/>
              <w:ind w:left="720"/>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(1) Complete a comprehensive review and assessment of state laws, regulations, protocols, and minimum standards</w:t>
            </w:r>
          </w:p>
          <w:p w14:paraId="674E4BB2" w14:textId="77777777" w:rsidR="00BE74F9" w:rsidRPr="00CB798E" w:rsidRDefault="00BE74F9" w:rsidP="00070815">
            <w:pPr>
              <w:spacing w:after="0" w:line="276" w:lineRule="auto"/>
              <w:ind w:left="720"/>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in place concerning school safety and security.</w:t>
            </w:r>
          </w:p>
          <w:p w14:paraId="41BAD34A" w14:textId="77777777" w:rsidR="00BE74F9" w:rsidRPr="00CB798E" w:rsidRDefault="00BE74F9" w:rsidP="00070815">
            <w:pPr>
              <w:spacing w:after="0" w:line="276" w:lineRule="auto"/>
              <w:ind w:left="720"/>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(2) Identify gaps in school safety and security that need to be addressed.</w:t>
            </w:r>
          </w:p>
          <w:p w14:paraId="23F6421C" w14:textId="557D97D3" w:rsidR="00BE74F9" w:rsidRPr="00CB798E" w:rsidRDefault="00BE74F9" w:rsidP="00070815">
            <w:pPr>
              <w:spacing w:after="0" w:line="276" w:lineRule="auto"/>
              <w:ind w:left="720"/>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(3) Submit recommendations for immediate, achievable legislative actions to the Speaker of the House of Representatives, the President Pro Tempore of the Senate, and the appropriate legislative committees to ensure that public schools across the State of Alabama are as safe, secure, and protected as possible</w:t>
            </w:r>
            <w:r w:rsidRPr="00CB798E">
              <w:rPr>
                <w:rFonts w:ascii="Times New Roman" w:eastAsia="Times New Roman" w:hAnsi="Times New Roman" w:cs="Times New Roman"/>
                <w:i/>
                <w:sz w:val="24"/>
                <w:szCs w:val="24"/>
              </w:rPr>
              <w:t>.</w:t>
            </w:r>
            <w:r w:rsidR="00DA0BB6" w:rsidRPr="00CB798E">
              <w:rPr>
                <w:rFonts w:ascii="Times New Roman" w:eastAsia="Times New Roman" w:hAnsi="Times New Roman" w:cs="Times New Roman"/>
                <w:i/>
                <w:sz w:val="24"/>
                <w:szCs w:val="24"/>
              </w:rPr>
              <w:t xml:space="preserve">  Effective March 14, 2016</w:t>
            </w:r>
            <w:r w:rsidR="00DA0BB6" w:rsidRPr="00CB798E">
              <w:rPr>
                <w:rFonts w:ascii="Times New Roman" w:eastAsia="Times New Roman" w:hAnsi="Times New Roman" w:cs="Times New Roman"/>
                <w:sz w:val="24"/>
                <w:szCs w:val="24"/>
              </w:rPr>
              <w:t>.</w:t>
            </w:r>
          </w:p>
        </w:tc>
      </w:tr>
      <w:tr w:rsidR="00CB798E" w:rsidRPr="00CB798E" w14:paraId="79319745" w14:textId="77777777" w:rsidTr="003B24CD">
        <w:trPr>
          <w:tblCellSpacing w:w="15" w:type="dxa"/>
          <w:jc w:val="center"/>
        </w:trPr>
        <w:tc>
          <w:tcPr>
            <w:tcW w:w="2509" w:type="dxa"/>
            <w:gridSpan w:val="5"/>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74E3DFFB" w14:textId="555D4BAD" w:rsidR="00BE74F9" w:rsidRPr="00CB798E" w:rsidRDefault="00925B7C" w:rsidP="00070815">
            <w:pPr>
              <w:spacing w:after="0" w:line="276" w:lineRule="auto"/>
              <w:rPr>
                <w:rFonts w:ascii="Times New Roman" w:eastAsia="Times New Roman" w:hAnsi="Times New Roman" w:cs="Times New Roman"/>
                <w:sz w:val="24"/>
                <w:szCs w:val="24"/>
              </w:rPr>
            </w:pPr>
            <w:hyperlink r:id="rId46" w:history="1">
              <w:r w:rsidR="00A27F44" w:rsidRPr="00CB798E">
                <w:rPr>
                  <w:rFonts w:ascii="Times New Roman" w:eastAsia="Times New Roman" w:hAnsi="Times New Roman" w:cs="Times New Roman"/>
                  <w:sz w:val="24"/>
                  <w:szCs w:val="24"/>
                </w:rPr>
                <w:t xml:space="preserve">HJR </w:t>
              </w:r>
              <w:r w:rsidR="00BE74F9" w:rsidRPr="00CB798E">
                <w:rPr>
                  <w:rFonts w:ascii="Times New Roman" w:eastAsia="Times New Roman" w:hAnsi="Times New Roman" w:cs="Times New Roman"/>
                  <w:sz w:val="24"/>
                  <w:szCs w:val="24"/>
                </w:rPr>
                <w:t>30</w:t>
              </w:r>
            </w:hyperlink>
            <w:r w:rsidR="00A27F44" w:rsidRPr="00CB798E">
              <w:rPr>
                <w:rFonts w:ascii="Times New Roman" w:eastAsia="Times New Roman" w:hAnsi="Times New Roman" w:cs="Times New Roman"/>
                <w:sz w:val="24"/>
                <w:szCs w:val="24"/>
              </w:rPr>
              <w:t xml:space="preserve"> (Robinson)</w:t>
            </w:r>
          </w:p>
          <w:p w14:paraId="3EDE6C7F" w14:textId="0B83CD53" w:rsidR="00BE74F9" w:rsidRPr="00CB798E" w:rsidRDefault="00925B7C" w:rsidP="00070815">
            <w:pPr>
              <w:spacing w:after="0" w:line="276" w:lineRule="auto"/>
              <w:rPr>
                <w:rFonts w:ascii="Times New Roman" w:eastAsia="Times New Roman" w:hAnsi="Times New Roman" w:cs="Times New Roman"/>
                <w:sz w:val="24"/>
                <w:szCs w:val="24"/>
              </w:rPr>
            </w:pPr>
            <w:hyperlink r:id="rId47" w:history="1">
              <w:r w:rsidR="00BE74F9" w:rsidRPr="00CB798E">
                <w:rPr>
                  <w:rStyle w:val="Hyperlink"/>
                  <w:rFonts w:ascii="Times New Roman" w:eastAsia="Times New Roman" w:hAnsi="Times New Roman" w:cs="Times New Roman"/>
                  <w:b/>
                  <w:color w:val="auto"/>
                  <w:sz w:val="24"/>
                  <w:szCs w:val="24"/>
                </w:rPr>
                <w:t>Act No. 2016-9</w:t>
              </w:r>
            </w:hyperlink>
          </w:p>
        </w:tc>
        <w:tc>
          <w:tcPr>
            <w:tcW w:w="7108" w:type="dxa"/>
            <w:gridSpan w:val="3"/>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59A5594F" w14:textId="48F041EC" w:rsidR="00BE74F9" w:rsidRPr="00CB798E" w:rsidRDefault="00BE74F9" w:rsidP="00070815">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Digital Learning Day, February 17, 2016, named</w:t>
            </w:r>
          </w:p>
        </w:tc>
      </w:tr>
      <w:tr w:rsidR="00CB798E" w:rsidRPr="00CB798E" w14:paraId="48C80946" w14:textId="77777777" w:rsidTr="003B24CD">
        <w:trPr>
          <w:tblCellSpacing w:w="15" w:type="dxa"/>
          <w:jc w:val="center"/>
        </w:trPr>
        <w:tc>
          <w:tcPr>
            <w:tcW w:w="9647" w:type="dxa"/>
            <w:gridSpan w:val="8"/>
            <w:tcBorders>
              <w:top w:val="outset" w:sz="6" w:space="0" w:color="auto"/>
              <w:left w:val="outset" w:sz="6" w:space="0" w:color="auto"/>
              <w:bottom w:val="outset" w:sz="6" w:space="0" w:color="auto"/>
              <w:right w:val="outset" w:sz="6" w:space="0" w:color="auto"/>
            </w:tcBorders>
            <w:vAlign w:val="center"/>
            <w:hideMark/>
          </w:tcPr>
          <w:p w14:paraId="59D48390" w14:textId="77777777" w:rsidR="00BE74F9" w:rsidRPr="00CB798E" w:rsidRDefault="00BE74F9" w:rsidP="00070815">
            <w:pPr>
              <w:spacing w:after="0"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Designates February 17, 2016 as Digital Learning Day in the state of Alabama.</w:t>
            </w:r>
          </w:p>
        </w:tc>
      </w:tr>
      <w:tr w:rsidR="00CB798E" w:rsidRPr="00CB798E" w14:paraId="1F2B7E6F" w14:textId="77777777" w:rsidTr="003B24CD">
        <w:trPr>
          <w:gridAfter w:val="1"/>
          <w:wAfter w:w="15" w:type="dxa"/>
          <w:tblCellSpacing w:w="15" w:type="dxa"/>
          <w:jc w:val="center"/>
        </w:trPr>
        <w:tc>
          <w:tcPr>
            <w:tcW w:w="2479" w:type="dxa"/>
            <w:gridSpan w:val="4"/>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0BCCEB5F" w14:textId="0CD317CB" w:rsidR="00BE74F9" w:rsidRPr="00CB798E" w:rsidRDefault="00925B7C" w:rsidP="00070815">
            <w:pPr>
              <w:spacing w:after="0" w:line="276" w:lineRule="auto"/>
              <w:rPr>
                <w:rFonts w:ascii="Times New Roman" w:eastAsia="Times New Roman" w:hAnsi="Times New Roman" w:cs="Times New Roman"/>
                <w:sz w:val="24"/>
                <w:szCs w:val="24"/>
              </w:rPr>
            </w:pPr>
            <w:hyperlink r:id="rId48" w:history="1">
              <w:r w:rsidR="00866185" w:rsidRPr="00CB798E">
                <w:rPr>
                  <w:rFonts w:ascii="Times New Roman" w:eastAsia="Times New Roman" w:hAnsi="Times New Roman" w:cs="Times New Roman"/>
                  <w:sz w:val="24"/>
                  <w:szCs w:val="24"/>
                </w:rPr>
                <w:t xml:space="preserve">HJR </w:t>
              </w:r>
              <w:r w:rsidR="00BE74F9" w:rsidRPr="00CB798E">
                <w:rPr>
                  <w:rFonts w:ascii="Times New Roman" w:eastAsia="Times New Roman" w:hAnsi="Times New Roman" w:cs="Times New Roman"/>
                  <w:sz w:val="24"/>
                  <w:szCs w:val="24"/>
                </w:rPr>
                <w:t>155</w:t>
              </w:r>
            </w:hyperlink>
            <w:r w:rsidR="00A27F44" w:rsidRPr="00CB798E">
              <w:rPr>
                <w:rFonts w:ascii="Times New Roman" w:eastAsia="Times New Roman" w:hAnsi="Times New Roman" w:cs="Times New Roman"/>
                <w:sz w:val="24"/>
                <w:szCs w:val="24"/>
              </w:rPr>
              <w:t xml:space="preserve"> (Hurst)</w:t>
            </w:r>
          </w:p>
          <w:p w14:paraId="0741FB94" w14:textId="7E707771" w:rsidR="00BE74F9" w:rsidRPr="00CB798E" w:rsidRDefault="00925B7C" w:rsidP="00070815">
            <w:pPr>
              <w:spacing w:after="0" w:line="276" w:lineRule="auto"/>
              <w:rPr>
                <w:rFonts w:ascii="Times New Roman" w:eastAsia="Times New Roman" w:hAnsi="Times New Roman" w:cs="Times New Roman"/>
                <w:b/>
                <w:sz w:val="24"/>
                <w:szCs w:val="24"/>
              </w:rPr>
            </w:pPr>
            <w:hyperlink r:id="rId49" w:history="1">
              <w:r w:rsidR="00BE74F9" w:rsidRPr="00CB798E">
                <w:rPr>
                  <w:rStyle w:val="Hyperlink"/>
                  <w:rFonts w:ascii="Times New Roman" w:eastAsia="Times New Roman" w:hAnsi="Times New Roman" w:cs="Times New Roman"/>
                  <w:b/>
                  <w:color w:val="auto"/>
                  <w:sz w:val="24"/>
                  <w:szCs w:val="24"/>
                </w:rPr>
                <w:t>Act No. 2016</w:t>
              </w:r>
              <w:r w:rsidR="00866185" w:rsidRPr="00CB798E">
                <w:rPr>
                  <w:rStyle w:val="Hyperlink"/>
                  <w:rFonts w:ascii="Times New Roman" w:eastAsia="Times New Roman" w:hAnsi="Times New Roman" w:cs="Times New Roman"/>
                  <w:b/>
                  <w:color w:val="auto"/>
                  <w:sz w:val="24"/>
                  <w:szCs w:val="24"/>
                </w:rPr>
                <w:t>-</w:t>
              </w:r>
              <w:r w:rsidR="00BE74F9" w:rsidRPr="00CB798E">
                <w:rPr>
                  <w:rStyle w:val="Hyperlink"/>
                  <w:rFonts w:ascii="Times New Roman" w:eastAsia="Times New Roman" w:hAnsi="Times New Roman" w:cs="Times New Roman"/>
                  <w:b/>
                  <w:color w:val="auto"/>
                  <w:sz w:val="24"/>
                  <w:szCs w:val="24"/>
                </w:rPr>
                <w:t>167</w:t>
              </w:r>
            </w:hyperlink>
          </w:p>
        </w:tc>
        <w:tc>
          <w:tcPr>
            <w:tcW w:w="7093" w:type="dxa"/>
            <w:gridSpan w:val="3"/>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2B5962AE" w14:textId="3E42C718" w:rsidR="00BE74F9" w:rsidRPr="00CB798E" w:rsidRDefault="00984C08" w:rsidP="00070815">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Organ Donation</w:t>
            </w:r>
          </w:p>
        </w:tc>
      </w:tr>
      <w:tr w:rsidR="00CB798E" w:rsidRPr="00CB798E" w14:paraId="5018556C" w14:textId="77777777" w:rsidTr="003B24CD">
        <w:trPr>
          <w:gridAfter w:val="1"/>
          <w:wAfter w:w="15" w:type="dxa"/>
          <w:tblCellSpacing w:w="15" w:type="dxa"/>
          <w:jc w:val="center"/>
        </w:trPr>
        <w:tc>
          <w:tcPr>
            <w:tcW w:w="9602" w:type="dxa"/>
            <w:gridSpan w:val="7"/>
            <w:tcBorders>
              <w:top w:val="outset" w:sz="6" w:space="0" w:color="auto"/>
              <w:left w:val="outset" w:sz="6" w:space="0" w:color="auto"/>
              <w:bottom w:val="outset" w:sz="6" w:space="0" w:color="auto"/>
              <w:right w:val="outset" w:sz="6" w:space="0" w:color="auto"/>
            </w:tcBorders>
            <w:vAlign w:val="center"/>
            <w:hideMark/>
          </w:tcPr>
          <w:p w14:paraId="6BFC7B70" w14:textId="1B2306E6" w:rsidR="00BE74F9" w:rsidRPr="00CB798E" w:rsidRDefault="00070815" w:rsidP="00070815">
            <w:pPr>
              <w:widowControl w:val="0"/>
              <w:spacing w:line="276" w:lineRule="auto"/>
              <w:rPr>
                <w:rFonts w:ascii="Times New Roman" w:hAnsi="Times New Roman" w:cs="Times New Roman"/>
                <w:sz w:val="24"/>
                <w:szCs w:val="24"/>
              </w:rPr>
            </w:pPr>
            <w:r w:rsidRPr="00CB798E">
              <w:rPr>
                <w:rFonts w:ascii="Times New Roman" w:eastAsia="Times New Roman" w:hAnsi="Times New Roman" w:cs="Times New Roman"/>
                <w:sz w:val="24"/>
                <w:szCs w:val="24"/>
              </w:rPr>
              <w:t xml:space="preserve">Urges </w:t>
            </w:r>
            <w:r w:rsidR="00BE74F9" w:rsidRPr="00CB798E">
              <w:rPr>
                <w:rFonts w:ascii="Times New Roman" w:eastAsia="Times New Roman" w:hAnsi="Times New Roman" w:cs="Times New Roman"/>
                <w:sz w:val="24"/>
                <w:szCs w:val="24"/>
              </w:rPr>
              <w:t>the State Department of Education to Create and Implement a program to promote organ donation in Alabama. </w:t>
            </w:r>
            <w:r w:rsidRPr="00CB798E">
              <w:rPr>
                <w:rFonts w:ascii="Times New Roman" w:hAnsi="Times New Roman" w:cs="Times New Roman"/>
                <w:bCs/>
                <w:i/>
                <w:iCs/>
                <w:sz w:val="24"/>
                <w:szCs w:val="24"/>
              </w:rPr>
              <w:t>Effective April 26, 2016</w:t>
            </w:r>
            <w:r w:rsidRPr="00CB798E">
              <w:rPr>
                <w:rFonts w:ascii="Times New Roman" w:hAnsi="Times New Roman" w:cs="Times New Roman"/>
                <w:bCs/>
                <w:sz w:val="24"/>
                <w:szCs w:val="24"/>
              </w:rPr>
              <w:t>.</w:t>
            </w:r>
            <w:r w:rsidRPr="00CB798E">
              <w:rPr>
                <w:rFonts w:ascii="Times New Roman" w:hAnsi="Times New Roman" w:cs="Times New Roman"/>
                <w:b/>
                <w:bCs/>
                <w:sz w:val="24"/>
                <w:szCs w:val="24"/>
              </w:rPr>
              <w:t xml:space="preserve"> </w:t>
            </w:r>
          </w:p>
        </w:tc>
      </w:tr>
    </w:tbl>
    <w:p w14:paraId="596F8047" w14:textId="77777777" w:rsidR="00CB798E" w:rsidRDefault="00CB798E">
      <w:r>
        <w:br w:type="page"/>
      </w:r>
    </w:p>
    <w:tbl>
      <w:tblPr>
        <w:tblW w:w="961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4"/>
        <w:gridCol w:w="150"/>
        <w:gridCol w:w="7063"/>
        <w:gridCol w:w="60"/>
      </w:tblGrid>
      <w:tr w:rsidR="00CB798E" w:rsidRPr="00CB798E" w14:paraId="17CE9DD6" w14:textId="77777777" w:rsidTr="00CB798E">
        <w:trPr>
          <w:tblCellSpacing w:w="15" w:type="dxa"/>
          <w:jc w:val="center"/>
        </w:trPr>
        <w:tc>
          <w:tcPr>
            <w:tcW w:w="2449"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1AFA2332" w14:textId="328CAA56" w:rsidR="00BE74F9" w:rsidRPr="00CB798E" w:rsidRDefault="00925B7C" w:rsidP="00070815">
            <w:pPr>
              <w:spacing w:after="0" w:line="276" w:lineRule="auto"/>
              <w:rPr>
                <w:rFonts w:ascii="Times New Roman" w:eastAsia="Times New Roman" w:hAnsi="Times New Roman" w:cs="Times New Roman"/>
                <w:sz w:val="24"/>
                <w:szCs w:val="24"/>
              </w:rPr>
            </w:pPr>
            <w:hyperlink r:id="rId50" w:history="1">
              <w:r w:rsidR="00866185" w:rsidRPr="00CB798E">
                <w:rPr>
                  <w:rFonts w:ascii="Times New Roman" w:eastAsia="Times New Roman" w:hAnsi="Times New Roman" w:cs="Times New Roman"/>
                  <w:sz w:val="24"/>
                  <w:szCs w:val="24"/>
                </w:rPr>
                <w:t xml:space="preserve">SB </w:t>
              </w:r>
              <w:r w:rsidR="00BE74F9" w:rsidRPr="00CB798E">
                <w:rPr>
                  <w:rFonts w:ascii="Times New Roman" w:eastAsia="Times New Roman" w:hAnsi="Times New Roman" w:cs="Times New Roman"/>
                  <w:sz w:val="24"/>
                  <w:szCs w:val="24"/>
                </w:rPr>
                <w:t>11</w:t>
              </w:r>
            </w:hyperlink>
            <w:r w:rsidR="00984C08" w:rsidRPr="00CB798E">
              <w:rPr>
                <w:rFonts w:ascii="Times New Roman" w:eastAsia="Times New Roman" w:hAnsi="Times New Roman" w:cs="Times New Roman"/>
                <w:sz w:val="24"/>
                <w:szCs w:val="24"/>
              </w:rPr>
              <w:t xml:space="preserve"> (Allen)</w:t>
            </w:r>
          </w:p>
          <w:p w14:paraId="3D1893BA" w14:textId="3E48E373" w:rsidR="00BE74F9" w:rsidRPr="00CB798E" w:rsidRDefault="00925B7C" w:rsidP="00070815">
            <w:pPr>
              <w:spacing w:after="0" w:line="276" w:lineRule="auto"/>
              <w:rPr>
                <w:rFonts w:ascii="Times New Roman" w:eastAsia="Times New Roman" w:hAnsi="Times New Roman" w:cs="Times New Roman"/>
                <w:b/>
                <w:sz w:val="24"/>
                <w:szCs w:val="24"/>
              </w:rPr>
            </w:pPr>
            <w:hyperlink r:id="rId51" w:history="1">
              <w:r w:rsidR="00BE74F9" w:rsidRPr="00CB798E">
                <w:rPr>
                  <w:rStyle w:val="Hyperlink"/>
                  <w:rFonts w:ascii="Times New Roman" w:eastAsia="Times New Roman" w:hAnsi="Times New Roman" w:cs="Times New Roman"/>
                  <w:b/>
                  <w:color w:val="auto"/>
                  <w:sz w:val="24"/>
                  <w:szCs w:val="24"/>
                </w:rPr>
                <w:t>Act No. 2016-310</w:t>
              </w:r>
            </w:hyperlink>
          </w:p>
        </w:tc>
        <w:tc>
          <w:tcPr>
            <w:tcW w:w="7078"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4EA60883" w14:textId="0D32205C" w:rsidR="00BE74F9" w:rsidRPr="00CB798E" w:rsidRDefault="00BE74F9" w:rsidP="00984C08">
            <w:pPr>
              <w:spacing w:after="0" w:line="276" w:lineRule="auto"/>
              <w:rPr>
                <w:rFonts w:ascii="Times New Roman" w:eastAsia="Times New Roman" w:hAnsi="Times New Roman" w:cs="Times New Roman"/>
                <w:b/>
                <w:bCs/>
                <w:sz w:val="28"/>
                <w:szCs w:val="28"/>
              </w:rPr>
            </w:pPr>
            <w:r w:rsidRPr="00CB798E">
              <w:rPr>
                <w:rFonts w:ascii="Times New Roman" w:eastAsia="Times New Roman" w:hAnsi="Times New Roman" w:cs="Times New Roman"/>
                <w:b/>
                <w:sz w:val="28"/>
                <w:szCs w:val="28"/>
              </w:rPr>
              <w:t>Jason Flatt Act</w:t>
            </w:r>
          </w:p>
        </w:tc>
      </w:tr>
      <w:tr w:rsidR="00CB798E" w:rsidRPr="00CB798E" w14:paraId="473669C0" w14:textId="77777777" w:rsidTr="00CB798E">
        <w:trPr>
          <w:trHeight w:val="693"/>
          <w:tblCellSpacing w:w="15" w:type="dxa"/>
          <w:jc w:val="center"/>
        </w:trPr>
        <w:tc>
          <w:tcPr>
            <w:tcW w:w="9557" w:type="dxa"/>
            <w:gridSpan w:val="4"/>
            <w:tcBorders>
              <w:top w:val="outset" w:sz="6" w:space="0" w:color="auto"/>
              <w:left w:val="outset" w:sz="6" w:space="0" w:color="auto"/>
              <w:bottom w:val="outset" w:sz="6" w:space="0" w:color="auto"/>
              <w:right w:val="outset" w:sz="6" w:space="0" w:color="auto"/>
            </w:tcBorders>
            <w:vAlign w:val="center"/>
            <w:hideMark/>
          </w:tcPr>
          <w:p w14:paraId="19720BAB" w14:textId="77777777" w:rsidR="00DA0BB6" w:rsidRPr="00CB798E" w:rsidRDefault="00DA0BB6" w:rsidP="00070815">
            <w:pPr>
              <w:spacing w:after="0"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This bill would establish the Jason Flatt Act and would require annual suicide awareness prevention education training for certificated public K-12 school personnel.  </w:t>
            </w:r>
          </w:p>
        </w:tc>
      </w:tr>
      <w:tr w:rsidR="00CB798E" w:rsidRPr="00CB798E" w14:paraId="2C94465E" w14:textId="77777777" w:rsidTr="00CB798E">
        <w:trPr>
          <w:tblCellSpacing w:w="15" w:type="dxa"/>
          <w:jc w:val="center"/>
        </w:trPr>
        <w:tc>
          <w:tcPr>
            <w:tcW w:w="2449" w:type="dxa"/>
            <w:gridSpan w:val="2"/>
            <w:tcBorders>
              <w:top w:val="outset" w:sz="6" w:space="0" w:color="auto"/>
              <w:left w:val="outset" w:sz="6" w:space="0" w:color="auto"/>
              <w:bottom w:val="outset" w:sz="6" w:space="0" w:color="auto"/>
              <w:right w:val="outset" w:sz="6" w:space="0" w:color="auto"/>
            </w:tcBorders>
            <w:shd w:val="clear" w:color="auto" w:fill="C5E0B3" w:themeFill="accent6" w:themeFillTint="66"/>
            <w:noWrap/>
            <w:hideMark/>
          </w:tcPr>
          <w:p w14:paraId="1E108FE6" w14:textId="365FEB6B" w:rsidR="00BE74F9" w:rsidRPr="00CB798E" w:rsidRDefault="00925B7C" w:rsidP="00070815">
            <w:pPr>
              <w:spacing w:after="0" w:line="276" w:lineRule="auto"/>
              <w:rPr>
                <w:rFonts w:ascii="Times New Roman" w:eastAsia="Times New Roman" w:hAnsi="Times New Roman" w:cs="Times New Roman"/>
                <w:sz w:val="24"/>
                <w:szCs w:val="24"/>
              </w:rPr>
            </w:pPr>
            <w:hyperlink r:id="rId52" w:history="1">
              <w:r w:rsidR="00866185" w:rsidRPr="00CB798E">
                <w:rPr>
                  <w:rFonts w:ascii="Times New Roman" w:eastAsia="Times New Roman" w:hAnsi="Times New Roman" w:cs="Times New Roman"/>
                  <w:sz w:val="24"/>
                  <w:szCs w:val="24"/>
                </w:rPr>
                <w:t xml:space="preserve">SB </w:t>
              </w:r>
              <w:r w:rsidR="00BE74F9" w:rsidRPr="00CB798E">
                <w:rPr>
                  <w:rFonts w:ascii="Times New Roman" w:eastAsia="Times New Roman" w:hAnsi="Times New Roman" w:cs="Times New Roman"/>
                  <w:sz w:val="24"/>
                  <w:szCs w:val="24"/>
                </w:rPr>
                <w:t>141</w:t>
              </w:r>
            </w:hyperlink>
            <w:r w:rsidR="00984C08" w:rsidRPr="00CB798E">
              <w:rPr>
                <w:rFonts w:ascii="Times New Roman" w:eastAsia="Times New Roman" w:hAnsi="Times New Roman" w:cs="Times New Roman"/>
                <w:sz w:val="24"/>
                <w:szCs w:val="24"/>
              </w:rPr>
              <w:t xml:space="preserve"> (Reed)</w:t>
            </w:r>
          </w:p>
          <w:p w14:paraId="69AE0540" w14:textId="02AE6021" w:rsidR="00BE74F9" w:rsidRPr="00CB798E" w:rsidRDefault="00925B7C" w:rsidP="00070815">
            <w:pPr>
              <w:spacing w:after="0" w:line="276" w:lineRule="auto"/>
              <w:rPr>
                <w:rFonts w:ascii="Times New Roman" w:eastAsia="Times New Roman" w:hAnsi="Times New Roman" w:cs="Times New Roman"/>
                <w:b/>
                <w:sz w:val="24"/>
                <w:szCs w:val="24"/>
              </w:rPr>
            </w:pPr>
            <w:hyperlink r:id="rId53" w:history="1">
              <w:r w:rsidR="00BE74F9" w:rsidRPr="00CB798E">
                <w:rPr>
                  <w:rStyle w:val="Hyperlink"/>
                  <w:rFonts w:ascii="Times New Roman" w:eastAsia="Times New Roman" w:hAnsi="Times New Roman" w:cs="Times New Roman"/>
                  <w:b/>
                  <w:color w:val="auto"/>
                  <w:sz w:val="24"/>
                  <w:szCs w:val="24"/>
                </w:rPr>
                <w:t>Act No. 2016-128</w:t>
              </w:r>
            </w:hyperlink>
          </w:p>
        </w:tc>
        <w:tc>
          <w:tcPr>
            <w:tcW w:w="7078" w:type="dxa"/>
            <w:gridSpan w:val="2"/>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14:paraId="786C7A33" w14:textId="301DA4E3" w:rsidR="00BE74F9" w:rsidRPr="00CB798E" w:rsidRDefault="00BE74F9" w:rsidP="00984C08">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Ethics law</w:t>
            </w:r>
            <w:r w:rsidR="00984C08" w:rsidRPr="00CB798E">
              <w:rPr>
                <w:rFonts w:ascii="Times New Roman" w:eastAsia="Times New Roman" w:hAnsi="Times New Roman" w:cs="Times New Roman"/>
                <w:b/>
                <w:sz w:val="28"/>
                <w:szCs w:val="28"/>
              </w:rPr>
              <w:t xml:space="preserve"> revision</w:t>
            </w:r>
          </w:p>
        </w:tc>
      </w:tr>
      <w:tr w:rsidR="00CB798E" w:rsidRPr="00CB798E" w14:paraId="4457FBD9" w14:textId="77777777" w:rsidTr="00CB798E">
        <w:trPr>
          <w:tblCellSpacing w:w="15" w:type="dxa"/>
          <w:jc w:val="center"/>
        </w:trPr>
        <w:tc>
          <w:tcPr>
            <w:tcW w:w="9557" w:type="dxa"/>
            <w:gridSpan w:val="4"/>
            <w:tcBorders>
              <w:top w:val="outset" w:sz="6" w:space="0" w:color="auto"/>
              <w:left w:val="outset" w:sz="6" w:space="0" w:color="auto"/>
              <w:bottom w:val="outset" w:sz="6" w:space="0" w:color="auto"/>
              <w:right w:val="outset" w:sz="6" w:space="0" w:color="auto"/>
            </w:tcBorders>
            <w:vAlign w:val="center"/>
            <w:hideMark/>
          </w:tcPr>
          <w:p w14:paraId="5E462721" w14:textId="77777777" w:rsidR="007E53ED" w:rsidRPr="00CB798E" w:rsidRDefault="007E53ED" w:rsidP="00070815">
            <w:pPr>
              <w:spacing w:after="0"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This bill amends Section 36-25-13, Code of Alabama 1975, to authorize, under limited circumstances, a retired director, department chief, or division chief of a governmental agency to contract with his or her former government employer for the specific purpose of providing assistance during the transitional period following retirement; and to specify that the prohibition against a former government official or employee serving as a lobbyist or otherwise representing clients before his or her former employee for a period of two years following employment applies when the former government official or employee worked pursuant to a consulting agreement or agency transfer or while on loan.</w:t>
            </w:r>
          </w:p>
        </w:tc>
      </w:tr>
      <w:tr w:rsidR="00CB798E" w:rsidRPr="00CB798E" w14:paraId="3D2261DE" w14:textId="77777777" w:rsidTr="00CB798E">
        <w:trPr>
          <w:tblCellSpacing w:w="15" w:type="dxa"/>
          <w:jc w:val="center"/>
        </w:trPr>
        <w:tc>
          <w:tcPr>
            <w:tcW w:w="2449" w:type="dxa"/>
            <w:gridSpan w:val="2"/>
            <w:tcBorders>
              <w:top w:val="outset" w:sz="6" w:space="0" w:color="auto"/>
              <w:left w:val="outset" w:sz="6" w:space="0" w:color="auto"/>
              <w:bottom w:val="outset" w:sz="6" w:space="0" w:color="auto"/>
              <w:right w:val="outset" w:sz="6" w:space="0" w:color="auto"/>
            </w:tcBorders>
            <w:shd w:val="clear" w:color="auto" w:fill="C5E0B3" w:themeFill="accent6" w:themeFillTint="66"/>
            <w:noWrap/>
            <w:hideMark/>
          </w:tcPr>
          <w:p w14:paraId="5FB24627" w14:textId="190A84B1" w:rsidR="00BE74F9" w:rsidRPr="00CB798E" w:rsidRDefault="00925B7C" w:rsidP="00070815">
            <w:pPr>
              <w:spacing w:after="0" w:line="276" w:lineRule="auto"/>
              <w:rPr>
                <w:rFonts w:ascii="Times New Roman" w:eastAsia="Times New Roman" w:hAnsi="Times New Roman" w:cs="Times New Roman"/>
                <w:sz w:val="24"/>
                <w:szCs w:val="24"/>
              </w:rPr>
            </w:pPr>
            <w:hyperlink r:id="rId54" w:history="1">
              <w:r w:rsidR="00866185" w:rsidRPr="00CB798E">
                <w:rPr>
                  <w:rFonts w:ascii="Times New Roman" w:eastAsia="Times New Roman" w:hAnsi="Times New Roman" w:cs="Times New Roman"/>
                  <w:sz w:val="24"/>
                  <w:szCs w:val="24"/>
                </w:rPr>
                <w:t xml:space="preserve">SB </w:t>
              </w:r>
              <w:r w:rsidR="00BE74F9" w:rsidRPr="00CB798E">
                <w:rPr>
                  <w:rFonts w:ascii="Times New Roman" w:eastAsia="Times New Roman" w:hAnsi="Times New Roman" w:cs="Times New Roman"/>
                  <w:sz w:val="24"/>
                  <w:szCs w:val="24"/>
                </w:rPr>
                <w:t>138</w:t>
              </w:r>
            </w:hyperlink>
            <w:r w:rsidR="00984C08" w:rsidRPr="00CB798E">
              <w:rPr>
                <w:rFonts w:ascii="Times New Roman" w:eastAsia="Times New Roman" w:hAnsi="Times New Roman" w:cs="Times New Roman"/>
                <w:sz w:val="24"/>
                <w:szCs w:val="24"/>
              </w:rPr>
              <w:t xml:space="preserve"> (Waggoner)</w:t>
            </w:r>
          </w:p>
          <w:p w14:paraId="2F82C493" w14:textId="46A308B6" w:rsidR="00BE74F9" w:rsidRPr="00CB798E" w:rsidRDefault="00925B7C" w:rsidP="00070815">
            <w:pPr>
              <w:spacing w:after="0" w:line="276" w:lineRule="auto"/>
              <w:rPr>
                <w:rFonts w:ascii="Times New Roman" w:eastAsia="Times New Roman" w:hAnsi="Times New Roman" w:cs="Times New Roman"/>
                <w:b/>
                <w:sz w:val="24"/>
                <w:szCs w:val="24"/>
              </w:rPr>
            </w:pPr>
            <w:hyperlink r:id="rId55" w:history="1">
              <w:r w:rsidR="00BE74F9" w:rsidRPr="00CB798E">
                <w:rPr>
                  <w:rStyle w:val="Hyperlink"/>
                  <w:rFonts w:ascii="Times New Roman" w:eastAsia="Times New Roman" w:hAnsi="Times New Roman" w:cs="Times New Roman"/>
                  <w:b/>
                  <w:color w:val="auto"/>
                  <w:sz w:val="24"/>
                  <w:szCs w:val="24"/>
                </w:rPr>
                <w:t xml:space="preserve">Act </w:t>
              </w:r>
              <w:r w:rsidR="00866185" w:rsidRPr="00CB798E">
                <w:rPr>
                  <w:rStyle w:val="Hyperlink"/>
                  <w:rFonts w:ascii="Times New Roman" w:eastAsia="Times New Roman" w:hAnsi="Times New Roman" w:cs="Times New Roman"/>
                  <w:b/>
                  <w:color w:val="auto"/>
                  <w:sz w:val="24"/>
                  <w:szCs w:val="24"/>
                </w:rPr>
                <w:t>No.</w:t>
              </w:r>
              <w:r w:rsidR="00BE74F9" w:rsidRPr="00CB798E">
                <w:rPr>
                  <w:rStyle w:val="Hyperlink"/>
                  <w:rFonts w:ascii="Times New Roman" w:eastAsia="Times New Roman" w:hAnsi="Times New Roman" w:cs="Times New Roman"/>
                  <w:b/>
                  <w:color w:val="auto"/>
                  <w:sz w:val="24"/>
                  <w:szCs w:val="24"/>
                </w:rPr>
                <w:t xml:space="preserve"> 2016-96</w:t>
              </w:r>
            </w:hyperlink>
          </w:p>
        </w:tc>
        <w:tc>
          <w:tcPr>
            <w:tcW w:w="7078" w:type="dxa"/>
            <w:gridSpan w:val="2"/>
            <w:tcBorders>
              <w:top w:val="outset" w:sz="6" w:space="0" w:color="auto"/>
              <w:left w:val="outset" w:sz="6" w:space="0" w:color="auto"/>
              <w:bottom w:val="outset" w:sz="6" w:space="0" w:color="auto"/>
              <w:right w:val="outset" w:sz="6" w:space="0" w:color="auto"/>
            </w:tcBorders>
            <w:shd w:val="clear" w:color="auto" w:fill="C5E0B3" w:themeFill="accent6" w:themeFillTint="66"/>
            <w:hideMark/>
          </w:tcPr>
          <w:p w14:paraId="33E1B2BD" w14:textId="2739570D" w:rsidR="00BE74F9" w:rsidRPr="00CB798E" w:rsidRDefault="00BE74F9" w:rsidP="00984C08">
            <w:pPr>
              <w:spacing w:after="0" w:line="276" w:lineRule="auto"/>
              <w:rPr>
                <w:rFonts w:ascii="Times New Roman" w:eastAsia="Times New Roman" w:hAnsi="Times New Roman" w:cs="Times New Roman"/>
                <w:b/>
                <w:sz w:val="28"/>
                <w:szCs w:val="28"/>
              </w:rPr>
            </w:pPr>
            <w:r w:rsidRPr="00CB798E">
              <w:rPr>
                <w:rFonts w:ascii="Times New Roman" w:eastAsia="Times New Roman" w:hAnsi="Times New Roman" w:cs="Times New Roman"/>
                <w:b/>
                <w:sz w:val="28"/>
                <w:szCs w:val="28"/>
              </w:rPr>
              <w:t>Natural Death Act</w:t>
            </w:r>
            <w:r w:rsidR="00984C08" w:rsidRPr="00CB798E">
              <w:rPr>
                <w:rFonts w:ascii="Times New Roman" w:eastAsia="Times New Roman" w:hAnsi="Times New Roman" w:cs="Times New Roman"/>
                <w:b/>
                <w:sz w:val="28"/>
                <w:szCs w:val="28"/>
              </w:rPr>
              <w:t xml:space="preserve"> </w:t>
            </w:r>
          </w:p>
        </w:tc>
      </w:tr>
      <w:tr w:rsidR="00CB798E" w:rsidRPr="00CB798E" w14:paraId="066364E1" w14:textId="77777777" w:rsidTr="00CB798E">
        <w:trPr>
          <w:tblCellSpacing w:w="15" w:type="dxa"/>
          <w:jc w:val="center"/>
        </w:trPr>
        <w:tc>
          <w:tcPr>
            <w:tcW w:w="9557" w:type="dxa"/>
            <w:gridSpan w:val="4"/>
            <w:tcBorders>
              <w:top w:val="outset" w:sz="6" w:space="0" w:color="auto"/>
              <w:left w:val="outset" w:sz="6" w:space="0" w:color="auto"/>
              <w:bottom w:val="outset" w:sz="6" w:space="0" w:color="auto"/>
              <w:right w:val="outset" w:sz="6" w:space="0" w:color="auto"/>
            </w:tcBorders>
            <w:shd w:val="clear" w:color="auto" w:fill="FFFFFF" w:themeFill="background1"/>
            <w:noWrap/>
          </w:tcPr>
          <w:p w14:paraId="0B0CD566" w14:textId="0778305F" w:rsidR="00BE74F9" w:rsidRPr="00CB798E" w:rsidRDefault="006610B7"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Authorizes a portable Do Not Attempt Resuscitation (DNAR) physician’s order; requires a form be adopted by the state Board of Health; provides that a health care provider may refuse to honor a DNAR and provides for a patient to be transferred to another provider.  Note: Rules will be developed for school implementation.  </w:t>
            </w:r>
            <w:r w:rsidRPr="00CB798E">
              <w:rPr>
                <w:rFonts w:ascii="Times New Roman" w:hAnsi="Times New Roman" w:cs="Times New Roman"/>
                <w:bCs/>
                <w:i/>
                <w:sz w:val="24"/>
                <w:szCs w:val="24"/>
              </w:rPr>
              <w:t>Effective June 1, 2016.</w:t>
            </w:r>
          </w:p>
        </w:tc>
      </w:tr>
      <w:tr w:rsidR="00CB798E" w:rsidRPr="00CB798E" w14:paraId="46EAAA00" w14:textId="77777777" w:rsidTr="00CB798E">
        <w:trPr>
          <w:tblCellSpacing w:w="15" w:type="dxa"/>
          <w:jc w:val="center"/>
        </w:trPr>
        <w:tc>
          <w:tcPr>
            <w:tcW w:w="2449"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20F38B86" w14:textId="7572D8CD" w:rsidR="00BE74F9" w:rsidRPr="00CB798E" w:rsidRDefault="00925B7C" w:rsidP="00070815">
            <w:pPr>
              <w:spacing w:after="0" w:line="276" w:lineRule="auto"/>
              <w:rPr>
                <w:rFonts w:ascii="Times New Roman" w:eastAsia="Times New Roman" w:hAnsi="Times New Roman" w:cs="Times New Roman"/>
                <w:sz w:val="24"/>
                <w:szCs w:val="24"/>
              </w:rPr>
            </w:pPr>
            <w:hyperlink r:id="rId56" w:history="1">
              <w:r w:rsidR="00866185" w:rsidRPr="00CB798E">
                <w:rPr>
                  <w:rFonts w:ascii="Times New Roman" w:eastAsia="Times New Roman" w:hAnsi="Times New Roman" w:cs="Times New Roman"/>
                  <w:sz w:val="24"/>
                  <w:szCs w:val="24"/>
                </w:rPr>
                <w:t xml:space="preserve">SB </w:t>
              </w:r>
              <w:r w:rsidR="00BE74F9" w:rsidRPr="00CB798E">
                <w:rPr>
                  <w:rFonts w:ascii="Times New Roman" w:eastAsia="Times New Roman" w:hAnsi="Times New Roman" w:cs="Times New Roman"/>
                  <w:sz w:val="24"/>
                  <w:szCs w:val="24"/>
                </w:rPr>
                <w:t>215</w:t>
              </w:r>
            </w:hyperlink>
            <w:r w:rsidR="007E53ED" w:rsidRPr="00CB798E">
              <w:rPr>
                <w:rFonts w:ascii="Times New Roman" w:eastAsia="Times New Roman" w:hAnsi="Times New Roman" w:cs="Times New Roman"/>
                <w:sz w:val="24"/>
                <w:szCs w:val="24"/>
              </w:rPr>
              <w:t xml:space="preserve"> (Holley)</w:t>
            </w:r>
          </w:p>
          <w:p w14:paraId="7E658C05" w14:textId="64C39CAE" w:rsidR="00BE74F9" w:rsidRPr="00CB798E" w:rsidRDefault="00925B7C" w:rsidP="00070815">
            <w:pPr>
              <w:spacing w:after="0" w:line="276" w:lineRule="auto"/>
              <w:rPr>
                <w:rFonts w:ascii="Times New Roman" w:eastAsia="Times New Roman" w:hAnsi="Times New Roman" w:cs="Times New Roman"/>
                <w:b/>
                <w:sz w:val="24"/>
                <w:szCs w:val="24"/>
              </w:rPr>
            </w:pPr>
            <w:hyperlink r:id="rId57" w:history="1">
              <w:r w:rsidR="00866185" w:rsidRPr="00CB798E">
                <w:rPr>
                  <w:rStyle w:val="Hyperlink"/>
                  <w:rFonts w:ascii="Times New Roman" w:eastAsia="Times New Roman" w:hAnsi="Times New Roman" w:cs="Times New Roman"/>
                  <w:b/>
                  <w:color w:val="auto"/>
                  <w:sz w:val="24"/>
                  <w:szCs w:val="24"/>
                </w:rPr>
                <w:t xml:space="preserve">Act No. </w:t>
              </w:r>
              <w:r w:rsidR="00BE74F9" w:rsidRPr="00CB798E">
                <w:rPr>
                  <w:rStyle w:val="Hyperlink"/>
                  <w:rFonts w:ascii="Times New Roman" w:eastAsia="Times New Roman" w:hAnsi="Times New Roman" w:cs="Times New Roman"/>
                  <w:b/>
                  <w:color w:val="auto"/>
                  <w:sz w:val="24"/>
                  <w:szCs w:val="24"/>
                </w:rPr>
                <w:t>2016-166</w:t>
              </w:r>
            </w:hyperlink>
          </w:p>
        </w:tc>
        <w:tc>
          <w:tcPr>
            <w:tcW w:w="7078" w:type="dxa"/>
            <w:gridSpan w:val="2"/>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226FAB54" w14:textId="246B8C29" w:rsidR="00BE74F9" w:rsidRPr="00CB798E" w:rsidRDefault="00925B7C" w:rsidP="00984C08">
            <w:pPr>
              <w:spacing w:after="0" w:line="276" w:lineRule="auto"/>
              <w:rPr>
                <w:rFonts w:ascii="Times New Roman" w:eastAsia="Times New Roman" w:hAnsi="Times New Roman" w:cs="Times New Roman"/>
                <w:b/>
                <w:bCs/>
                <w:sz w:val="28"/>
                <w:szCs w:val="28"/>
              </w:rPr>
            </w:pPr>
            <w:hyperlink r:id="rId58" w:history="1"/>
            <w:r w:rsidR="00984C08" w:rsidRPr="00CB798E">
              <w:rPr>
                <w:rFonts w:ascii="Times New Roman" w:eastAsia="Times New Roman" w:hAnsi="Times New Roman" w:cs="Times New Roman"/>
                <w:b/>
                <w:sz w:val="28"/>
                <w:szCs w:val="28"/>
              </w:rPr>
              <w:t>Alabama School Bus Safety Act</w:t>
            </w:r>
          </w:p>
        </w:tc>
      </w:tr>
      <w:tr w:rsidR="00CB798E" w:rsidRPr="00CB798E" w14:paraId="082063AE" w14:textId="77777777" w:rsidTr="00CB798E">
        <w:trPr>
          <w:trHeight w:val="378"/>
          <w:tblCellSpacing w:w="15" w:type="dxa"/>
          <w:jc w:val="center"/>
        </w:trPr>
        <w:tc>
          <w:tcPr>
            <w:tcW w:w="9557" w:type="dxa"/>
            <w:gridSpan w:val="4"/>
            <w:tcBorders>
              <w:top w:val="outset" w:sz="6" w:space="0" w:color="auto"/>
              <w:left w:val="outset" w:sz="6" w:space="0" w:color="auto"/>
              <w:bottom w:val="outset" w:sz="6" w:space="0" w:color="auto"/>
              <w:right w:val="outset" w:sz="6" w:space="0" w:color="auto"/>
            </w:tcBorders>
            <w:hideMark/>
          </w:tcPr>
          <w:p w14:paraId="666D3F40" w14:textId="35280149" w:rsidR="00BE74F9" w:rsidRPr="00CB798E" w:rsidRDefault="00070815"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Creates the Alabama School Bus Safety Act to authorize the use of automated school bus enforcement devices; permits local school boards to work with local law enforcement to enforce a civil violation for overtaking a school bus; provides 40 percent of the $300 civil fine be paid to the school system; 40 percent to the local governing body involved; 10 percent to the state Department of Education; and 10 percent to the Alabama State Law Enforcement Agency. </w:t>
            </w:r>
            <w:r w:rsidRPr="00CB798E">
              <w:rPr>
                <w:rFonts w:ascii="Times New Roman" w:hAnsi="Times New Roman" w:cs="Times New Roman"/>
                <w:i/>
                <w:sz w:val="24"/>
                <w:szCs w:val="24"/>
              </w:rPr>
              <w:t>Effective July 1, 2016</w:t>
            </w:r>
            <w:r w:rsidRPr="00CB798E">
              <w:rPr>
                <w:rFonts w:ascii="Times New Roman" w:hAnsi="Times New Roman" w:cs="Times New Roman"/>
                <w:sz w:val="24"/>
                <w:szCs w:val="24"/>
              </w:rPr>
              <w:t>.</w:t>
            </w:r>
          </w:p>
        </w:tc>
      </w:tr>
      <w:tr w:rsidR="00CB798E" w:rsidRPr="00CB798E" w14:paraId="1F21DC14" w14:textId="77777777" w:rsidTr="00CB798E">
        <w:trPr>
          <w:gridAfter w:val="1"/>
          <w:wAfter w:w="15" w:type="dxa"/>
          <w:tblCellSpacing w:w="15" w:type="dxa"/>
          <w:jc w:val="center"/>
        </w:trPr>
        <w:tc>
          <w:tcPr>
            <w:tcW w:w="2299" w:type="dxa"/>
            <w:tcBorders>
              <w:top w:val="outset" w:sz="6" w:space="0" w:color="auto"/>
              <w:left w:val="outset" w:sz="6" w:space="0" w:color="auto"/>
              <w:bottom w:val="outset" w:sz="6" w:space="0" w:color="auto"/>
              <w:right w:val="outset" w:sz="6" w:space="0" w:color="auto"/>
            </w:tcBorders>
            <w:shd w:val="clear" w:color="auto" w:fill="F7CAAC" w:themeFill="accent2" w:themeFillTint="66"/>
            <w:noWrap/>
            <w:hideMark/>
          </w:tcPr>
          <w:p w14:paraId="72610372" w14:textId="57DAE1BD" w:rsidR="00C64530" w:rsidRPr="00CB798E" w:rsidRDefault="00925B7C" w:rsidP="00070815">
            <w:pPr>
              <w:spacing w:after="0" w:line="276" w:lineRule="auto"/>
              <w:rPr>
                <w:rFonts w:ascii="Times New Roman" w:eastAsia="Times New Roman" w:hAnsi="Times New Roman" w:cs="Times New Roman"/>
                <w:sz w:val="24"/>
                <w:szCs w:val="24"/>
              </w:rPr>
            </w:pPr>
            <w:hyperlink r:id="rId59" w:history="1">
              <w:r w:rsidR="007E53ED" w:rsidRPr="00CB798E">
                <w:rPr>
                  <w:rFonts w:ascii="Times New Roman" w:eastAsia="Times New Roman" w:hAnsi="Times New Roman" w:cs="Times New Roman"/>
                  <w:sz w:val="24"/>
                  <w:szCs w:val="24"/>
                </w:rPr>
                <w:t xml:space="preserve">SB </w:t>
              </w:r>
              <w:r w:rsidR="00C64530" w:rsidRPr="00CB798E">
                <w:rPr>
                  <w:rFonts w:ascii="Times New Roman" w:eastAsia="Times New Roman" w:hAnsi="Times New Roman" w:cs="Times New Roman"/>
                  <w:sz w:val="24"/>
                  <w:szCs w:val="24"/>
                </w:rPr>
                <w:t>303</w:t>
              </w:r>
            </w:hyperlink>
            <w:r w:rsidR="007E53ED" w:rsidRPr="00CB798E">
              <w:rPr>
                <w:rFonts w:ascii="Times New Roman" w:eastAsia="Times New Roman" w:hAnsi="Times New Roman" w:cs="Times New Roman"/>
                <w:sz w:val="24"/>
                <w:szCs w:val="24"/>
              </w:rPr>
              <w:t xml:space="preserve"> (Livingston)</w:t>
            </w:r>
          </w:p>
          <w:p w14:paraId="4F810ECE" w14:textId="4C91E5CB" w:rsidR="00C64530" w:rsidRPr="00CB798E" w:rsidRDefault="00925B7C" w:rsidP="007E53ED">
            <w:pPr>
              <w:spacing w:after="0" w:line="276" w:lineRule="auto"/>
              <w:rPr>
                <w:rFonts w:ascii="Times New Roman" w:eastAsia="Times New Roman" w:hAnsi="Times New Roman" w:cs="Times New Roman"/>
                <w:b/>
                <w:sz w:val="24"/>
                <w:szCs w:val="24"/>
              </w:rPr>
            </w:pPr>
            <w:hyperlink r:id="rId60" w:history="1">
              <w:r w:rsidR="00C64530" w:rsidRPr="00CB798E">
                <w:rPr>
                  <w:rStyle w:val="Hyperlink"/>
                  <w:rFonts w:ascii="Times New Roman" w:eastAsia="Times New Roman" w:hAnsi="Times New Roman" w:cs="Times New Roman"/>
                  <w:b/>
                  <w:color w:val="auto"/>
                  <w:sz w:val="24"/>
                  <w:szCs w:val="24"/>
                </w:rPr>
                <w:t>Act No. 2016-115</w:t>
              </w:r>
            </w:hyperlink>
          </w:p>
        </w:tc>
        <w:tc>
          <w:tcPr>
            <w:tcW w:w="7183" w:type="dxa"/>
            <w:gridSpan w:val="2"/>
            <w:tcBorders>
              <w:top w:val="outset" w:sz="6" w:space="0" w:color="auto"/>
              <w:left w:val="outset" w:sz="6" w:space="0" w:color="auto"/>
              <w:bottom w:val="outset" w:sz="6" w:space="0" w:color="auto"/>
              <w:right w:val="outset" w:sz="6" w:space="0" w:color="auto"/>
            </w:tcBorders>
            <w:shd w:val="clear" w:color="auto" w:fill="F7CAAC" w:themeFill="accent2" w:themeFillTint="66"/>
            <w:hideMark/>
          </w:tcPr>
          <w:p w14:paraId="2521DCD7" w14:textId="6290B37D" w:rsidR="00C64530" w:rsidRPr="00CB798E" w:rsidRDefault="00925B7C" w:rsidP="00070815">
            <w:pPr>
              <w:spacing w:after="0" w:line="276" w:lineRule="auto"/>
              <w:rPr>
                <w:rFonts w:ascii="Times New Roman" w:eastAsia="Times New Roman" w:hAnsi="Times New Roman" w:cs="Times New Roman"/>
                <w:b/>
                <w:bCs/>
                <w:sz w:val="28"/>
                <w:szCs w:val="28"/>
              </w:rPr>
            </w:pPr>
            <w:hyperlink r:id="rId61" w:history="1"/>
            <w:r w:rsidR="00C64530" w:rsidRPr="00CB798E">
              <w:rPr>
                <w:rFonts w:ascii="Times New Roman" w:eastAsia="Times New Roman" w:hAnsi="Times New Roman" w:cs="Times New Roman"/>
                <w:b/>
                <w:sz w:val="28"/>
                <w:szCs w:val="28"/>
              </w:rPr>
              <w:t>Jackson County</w:t>
            </w:r>
          </w:p>
        </w:tc>
      </w:tr>
      <w:tr w:rsidR="00CB798E" w:rsidRPr="00CB798E" w14:paraId="7795C8D6" w14:textId="77777777" w:rsidTr="00CB798E">
        <w:trPr>
          <w:gridAfter w:val="1"/>
          <w:wAfter w:w="15" w:type="dxa"/>
          <w:tblCellSpacing w:w="15" w:type="dxa"/>
          <w:jc w:val="center"/>
        </w:trPr>
        <w:tc>
          <w:tcPr>
            <w:tcW w:w="9512" w:type="dxa"/>
            <w:gridSpan w:val="3"/>
            <w:tcBorders>
              <w:top w:val="outset" w:sz="6" w:space="0" w:color="auto"/>
              <w:left w:val="outset" w:sz="6" w:space="0" w:color="auto"/>
              <w:bottom w:val="outset" w:sz="6" w:space="0" w:color="auto"/>
              <w:right w:val="outset" w:sz="6" w:space="0" w:color="auto"/>
            </w:tcBorders>
            <w:vAlign w:val="center"/>
            <w:hideMark/>
          </w:tcPr>
          <w:p w14:paraId="652FD89C" w14:textId="5D6CFBEB" w:rsidR="00C64530" w:rsidRPr="00CB798E" w:rsidRDefault="00070815" w:rsidP="00070815">
            <w:pPr>
              <w:spacing w:before="100" w:beforeAutospacing="1" w:after="100" w:afterAutospacing="1" w:line="276" w:lineRule="auto"/>
              <w:rPr>
                <w:rFonts w:ascii="Times New Roman" w:eastAsia="Times New Roman" w:hAnsi="Times New Roman" w:cs="Times New Roman"/>
                <w:sz w:val="24"/>
                <w:szCs w:val="24"/>
              </w:rPr>
            </w:pPr>
            <w:r w:rsidRPr="00CB798E">
              <w:rPr>
                <w:rFonts w:ascii="Times New Roman" w:eastAsia="Times New Roman" w:hAnsi="Times New Roman" w:cs="Times New Roman"/>
                <w:sz w:val="24"/>
                <w:szCs w:val="24"/>
              </w:rPr>
              <w:t>Provides</w:t>
            </w:r>
            <w:r w:rsidR="00C64530" w:rsidRPr="00CB798E">
              <w:rPr>
                <w:rFonts w:ascii="Times New Roman" w:eastAsia="Times New Roman" w:hAnsi="Times New Roman" w:cs="Times New Roman"/>
                <w:sz w:val="24"/>
                <w:szCs w:val="24"/>
              </w:rPr>
              <w:t xml:space="preserve"> for the distribution of certain TVA in-lieu-of-taxes funds; to create a Jackson County Economic Development Fund; and to provide for the use of the fund. No reference to education but reallocation of funds could have an effect if education is receiving these funds</w:t>
            </w:r>
            <w:r w:rsidR="00C64530" w:rsidRPr="00CB798E">
              <w:rPr>
                <w:rFonts w:ascii="Times New Roman" w:eastAsia="Times New Roman" w:hAnsi="Times New Roman" w:cs="Times New Roman"/>
                <w:i/>
                <w:sz w:val="24"/>
                <w:szCs w:val="24"/>
              </w:rPr>
              <w:t>.</w:t>
            </w:r>
            <w:r w:rsidRPr="00CB798E">
              <w:rPr>
                <w:rFonts w:ascii="Times New Roman" w:eastAsia="Times New Roman" w:hAnsi="Times New Roman" w:cs="Times New Roman"/>
                <w:i/>
                <w:sz w:val="24"/>
                <w:szCs w:val="24"/>
              </w:rPr>
              <w:t xml:space="preserve"> Effective April 4, 2016.</w:t>
            </w:r>
          </w:p>
        </w:tc>
      </w:tr>
    </w:tbl>
    <w:p w14:paraId="5DA4A8F0" w14:textId="77777777" w:rsidR="007758B4" w:rsidRPr="00CB798E" w:rsidRDefault="007758B4">
      <w:r w:rsidRPr="00CB798E">
        <w:br w:type="page"/>
      </w:r>
    </w:p>
    <w:tbl>
      <w:tblPr>
        <w:tblW w:w="952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4"/>
        <w:gridCol w:w="7183"/>
      </w:tblGrid>
      <w:tr w:rsidR="00CB798E" w:rsidRPr="00CB798E" w14:paraId="62B29511" w14:textId="77777777" w:rsidTr="007758B4">
        <w:trPr>
          <w:tblCellSpacing w:w="15"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hideMark/>
          </w:tcPr>
          <w:p w14:paraId="4846B6B9" w14:textId="0EEAB815" w:rsidR="00C64530" w:rsidRPr="00CB798E" w:rsidRDefault="00925B7C" w:rsidP="00070815">
            <w:pPr>
              <w:spacing w:after="0" w:line="276" w:lineRule="auto"/>
              <w:rPr>
                <w:rFonts w:ascii="Times New Roman" w:eastAsia="Times New Roman" w:hAnsi="Times New Roman" w:cs="Times New Roman"/>
                <w:sz w:val="24"/>
                <w:szCs w:val="24"/>
              </w:rPr>
            </w:pPr>
            <w:hyperlink r:id="rId62" w:history="1">
              <w:r w:rsidR="00C64530" w:rsidRPr="00CB798E">
                <w:rPr>
                  <w:rFonts w:ascii="Times New Roman" w:eastAsia="Times New Roman" w:hAnsi="Times New Roman" w:cs="Times New Roman"/>
                  <w:sz w:val="24"/>
                  <w:szCs w:val="24"/>
                </w:rPr>
                <w:t>S</w:t>
              </w:r>
              <w:r w:rsidR="007E53ED" w:rsidRPr="00CB798E">
                <w:rPr>
                  <w:rFonts w:ascii="Times New Roman" w:eastAsia="Times New Roman" w:hAnsi="Times New Roman" w:cs="Times New Roman"/>
                  <w:sz w:val="24"/>
                  <w:szCs w:val="24"/>
                </w:rPr>
                <w:t xml:space="preserve">JR </w:t>
              </w:r>
              <w:r w:rsidR="00C64530" w:rsidRPr="00CB798E">
                <w:rPr>
                  <w:rFonts w:ascii="Times New Roman" w:eastAsia="Times New Roman" w:hAnsi="Times New Roman" w:cs="Times New Roman"/>
                  <w:sz w:val="24"/>
                  <w:szCs w:val="24"/>
                </w:rPr>
                <w:t>78</w:t>
              </w:r>
            </w:hyperlink>
            <w:r w:rsidR="007E53ED" w:rsidRPr="00CB798E">
              <w:rPr>
                <w:rFonts w:ascii="Times New Roman" w:eastAsia="Times New Roman" w:hAnsi="Times New Roman" w:cs="Times New Roman"/>
                <w:sz w:val="24"/>
                <w:szCs w:val="24"/>
              </w:rPr>
              <w:t xml:space="preserve"> (Figures)</w:t>
            </w:r>
          </w:p>
          <w:p w14:paraId="0D78749C" w14:textId="7786207A" w:rsidR="00C64530" w:rsidRPr="00CB798E" w:rsidRDefault="00925B7C" w:rsidP="007E53ED">
            <w:pPr>
              <w:spacing w:after="0" w:line="276" w:lineRule="auto"/>
              <w:rPr>
                <w:rFonts w:ascii="Times New Roman" w:eastAsia="Times New Roman" w:hAnsi="Times New Roman" w:cs="Times New Roman"/>
                <w:b/>
                <w:sz w:val="24"/>
                <w:szCs w:val="24"/>
              </w:rPr>
            </w:pPr>
            <w:hyperlink r:id="rId63" w:history="1">
              <w:r w:rsidR="00C64530" w:rsidRPr="00CB798E">
                <w:rPr>
                  <w:rStyle w:val="Hyperlink"/>
                  <w:rFonts w:ascii="Times New Roman" w:eastAsia="Times New Roman" w:hAnsi="Times New Roman" w:cs="Times New Roman"/>
                  <w:b/>
                  <w:color w:val="auto"/>
                  <w:sz w:val="24"/>
                  <w:szCs w:val="24"/>
                </w:rPr>
                <w:t xml:space="preserve">Act No. </w:t>
              </w:r>
              <w:r w:rsidR="00CA77B3" w:rsidRPr="00CB798E">
                <w:rPr>
                  <w:rStyle w:val="Hyperlink"/>
                  <w:rFonts w:ascii="Times New Roman" w:eastAsia="Times New Roman" w:hAnsi="Times New Roman" w:cs="Times New Roman"/>
                  <w:b/>
                  <w:color w:val="auto"/>
                  <w:sz w:val="24"/>
                  <w:szCs w:val="24"/>
                </w:rPr>
                <w:t>2016-</w:t>
              </w:r>
              <w:r w:rsidR="00C64530" w:rsidRPr="00CB798E">
                <w:rPr>
                  <w:rStyle w:val="Hyperlink"/>
                  <w:rFonts w:ascii="Times New Roman" w:eastAsia="Times New Roman" w:hAnsi="Times New Roman" w:cs="Times New Roman"/>
                  <w:b/>
                  <w:color w:val="auto"/>
                  <w:sz w:val="24"/>
                  <w:szCs w:val="24"/>
                </w:rPr>
                <w:t>156</w:t>
              </w:r>
            </w:hyperlink>
          </w:p>
        </w:tc>
        <w:tc>
          <w:tcPr>
            <w:tcW w:w="7168" w:type="dxa"/>
            <w:tcBorders>
              <w:top w:val="outset" w:sz="6" w:space="0" w:color="auto"/>
              <w:left w:val="outset" w:sz="6" w:space="0" w:color="auto"/>
              <w:bottom w:val="outset" w:sz="6" w:space="0" w:color="auto"/>
              <w:right w:val="outset" w:sz="6" w:space="0" w:color="auto"/>
            </w:tcBorders>
            <w:shd w:val="clear" w:color="auto" w:fill="BDD6EE" w:themeFill="accent1" w:themeFillTint="66"/>
            <w:hideMark/>
          </w:tcPr>
          <w:p w14:paraId="611E4E66" w14:textId="0FA534F7" w:rsidR="00C64530" w:rsidRPr="00CB798E" w:rsidRDefault="00C64530" w:rsidP="00070815">
            <w:pPr>
              <w:spacing w:after="0" w:line="276" w:lineRule="auto"/>
              <w:rPr>
                <w:rFonts w:ascii="Times New Roman" w:eastAsia="Times New Roman" w:hAnsi="Times New Roman" w:cs="Times New Roman"/>
                <w:b/>
                <w:bCs/>
                <w:sz w:val="28"/>
                <w:szCs w:val="28"/>
              </w:rPr>
            </w:pPr>
            <w:r w:rsidRPr="00CB798E">
              <w:rPr>
                <w:rFonts w:ascii="Times New Roman" w:hAnsi="Times New Roman" w:cs="Times New Roman"/>
                <w:b/>
                <w:sz w:val="28"/>
                <w:szCs w:val="28"/>
              </w:rPr>
              <w:t>Establishment of Task Force for At Risk children</w:t>
            </w:r>
          </w:p>
        </w:tc>
      </w:tr>
      <w:tr w:rsidR="00CB798E" w:rsidRPr="00CB798E" w14:paraId="3A7D1091" w14:textId="77777777" w:rsidTr="007758B4">
        <w:trPr>
          <w:trHeight w:val="1548"/>
          <w:tblCellSpacing w:w="15" w:type="dxa"/>
          <w:jc w:val="center"/>
        </w:trPr>
        <w:tc>
          <w:tcPr>
            <w:tcW w:w="9467" w:type="dxa"/>
            <w:gridSpan w:val="2"/>
            <w:tcBorders>
              <w:top w:val="outset" w:sz="6" w:space="0" w:color="auto"/>
              <w:left w:val="outset" w:sz="6" w:space="0" w:color="auto"/>
              <w:bottom w:val="outset" w:sz="6" w:space="0" w:color="auto"/>
              <w:right w:val="outset" w:sz="6" w:space="0" w:color="auto"/>
            </w:tcBorders>
            <w:hideMark/>
          </w:tcPr>
          <w:p w14:paraId="780D8A3C" w14:textId="567FD51B" w:rsidR="00C64530" w:rsidRPr="00CB798E" w:rsidRDefault="00070815" w:rsidP="00070815">
            <w:pPr>
              <w:widowControl w:val="0"/>
              <w:spacing w:line="276" w:lineRule="auto"/>
              <w:rPr>
                <w:rFonts w:ascii="Times New Roman" w:hAnsi="Times New Roman" w:cs="Times New Roman"/>
                <w:sz w:val="24"/>
                <w:szCs w:val="24"/>
              </w:rPr>
            </w:pPr>
            <w:r w:rsidRPr="00CB798E">
              <w:rPr>
                <w:rFonts w:ascii="Times New Roman" w:hAnsi="Times New Roman" w:cs="Times New Roman"/>
                <w:bCs/>
                <w:sz w:val="24"/>
                <w:szCs w:val="24"/>
              </w:rPr>
              <w:t xml:space="preserve">Creates the Alabama Task Force on At-Risk Children to identify potential legislative and administrative solutions to both reduce and serve the number of children subject to the juvenile and criminal justice systems; includes rehabilitative and education services, aftercare services, and preventive mental health services; findings to be submitted by the 15th day of the 2017 Legislative Session. </w:t>
            </w:r>
            <w:r w:rsidRPr="00CB798E">
              <w:rPr>
                <w:rFonts w:ascii="Times New Roman" w:hAnsi="Times New Roman" w:cs="Times New Roman"/>
                <w:bCs/>
                <w:i/>
                <w:iCs/>
                <w:sz w:val="24"/>
                <w:szCs w:val="24"/>
              </w:rPr>
              <w:t>Effective April 26, 2016</w:t>
            </w:r>
            <w:r w:rsidRPr="00CB798E">
              <w:rPr>
                <w:rFonts w:ascii="Times New Roman" w:hAnsi="Times New Roman" w:cs="Times New Roman"/>
                <w:bCs/>
                <w:sz w:val="24"/>
                <w:szCs w:val="24"/>
              </w:rPr>
              <w:t xml:space="preserve">. </w:t>
            </w:r>
          </w:p>
        </w:tc>
      </w:tr>
      <w:tr w:rsidR="00CB798E" w:rsidRPr="00CB798E" w14:paraId="4B85519D" w14:textId="77777777" w:rsidTr="007758B4">
        <w:trPr>
          <w:tblCellSpacing w:w="15"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BDD6EE" w:themeFill="accent1" w:themeFillTint="66"/>
            <w:noWrap/>
          </w:tcPr>
          <w:p w14:paraId="6FEAC7D0" w14:textId="4A52CEBF" w:rsidR="00C64530" w:rsidRPr="00CB798E" w:rsidRDefault="00925B7C" w:rsidP="00070815">
            <w:pPr>
              <w:spacing w:after="0" w:line="276" w:lineRule="auto"/>
              <w:rPr>
                <w:rFonts w:ascii="Times New Roman" w:eastAsia="Times New Roman" w:hAnsi="Times New Roman" w:cs="Times New Roman"/>
                <w:sz w:val="24"/>
                <w:szCs w:val="24"/>
              </w:rPr>
            </w:pPr>
            <w:hyperlink r:id="rId64" w:history="1">
              <w:r w:rsidR="006A2C93" w:rsidRPr="00CB798E">
                <w:rPr>
                  <w:rFonts w:ascii="Times New Roman" w:eastAsia="Times New Roman" w:hAnsi="Times New Roman" w:cs="Times New Roman"/>
                  <w:sz w:val="24"/>
                  <w:szCs w:val="24"/>
                </w:rPr>
                <w:t xml:space="preserve">SJR </w:t>
              </w:r>
              <w:r w:rsidR="00C64530" w:rsidRPr="00CB798E">
                <w:rPr>
                  <w:rFonts w:ascii="Times New Roman" w:eastAsia="Times New Roman" w:hAnsi="Times New Roman" w:cs="Times New Roman"/>
                  <w:sz w:val="24"/>
                  <w:szCs w:val="24"/>
                </w:rPr>
                <w:t>102</w:t>
              </w:r>
            </w:hyperlink>
            <w:r w:rsidR="007E53ED" w:rsidRPr="00CB798E">
              <w:rPr>
                <w:rFonts w:ascii="Times New Roman" w:eastAsia="Times New Roman" w:hAnsi="Times New Roman" w:cs="Times New Roman"/>
                <w:sz w:val="24"/>
                <w:szCs w:val="24"/>
              </w:rPr>
              <w:t xml:space="preserve"> (Dial)</w:t>
            </w:r>
          </w:p>
          <w:p w14:paraId="64397BF7" w14:textId="1E7231C0" w:rsidR="00C64530" w:rsidRPr="00CB798E" w:rsidRDefault="00925B7C" w:rsidP="007E53ED">
            <w:pPr>
              <w:spacing w:after="0" w:line="276" w:lineRule="auto"/>
              <w:rPr>
                <w:rFonts w:ascii="Times New Roman" w:eastAsia="Times New Roman" w:hAnsi="Times New Roman" w:cs="Times New Roman"/>
                <w:b/>
                <w:sz w:val="24"/>
                <w:szCs w:val="24"/>
              </w:rPr>
            </w:pPr>
            <w:hyperlink r:id="rId65" w:history="1">
              <w:r w:rsidR="00C64530" w:rsidRPr="00CB798E">
                <w:rPr>
                  <w:rStyle w:val="Hyperlink"/>
                  <w:rFonts w:ascii="Times New Roman" w:eastAsia="Times New Roman" w:hAnsi="Times New Roman" w:cs="Times New Roman"/>
                  <w:b/>
                  <w:color w:val="auto"/>
                  <w:sz w:val="24"/>
                  <w:szCs w:val="24"/>
                </w:rPr>
                <w:t>Act No.  2016-253</w:t>
              </w:r>
            </w:hyperlink>
          </w:p>
        </w:tc>
        <w:tc>
          <w:tcPr>
            <w:tcW w:w="7168" w:type="dxa"/>
            <w:tcBorders>
              <w:top w:val="outset" w:sz="6" w:space="0" w:color="auto"/>
              <w:left w:val="outset" w:sz="6" w:space="0" w:color="auto"/>
              <w:bottom w:val="outset" w:sz="6" w:space="0" w:color="auto"/>
              <w:right w:val="outset" w:sz="6" w:space="0" w:color="auto"/>
            </w:tcBorders>
            <w:shd w:val="clear" w:color="auto" w:fill="BDD6EE" w:themeFill="accent1" w:themeFillTint="66"/>
          </w:tcPr>
          <w:p w14:paraId="0C559D6F" w14:textId="24A54136" w:rsidR="00C64530" w:rsidRPr="00CB798E" w:rsidRDefault="00984C08" w:rsidP="00070815">
            <w:pPr>
              <w:spacing w:after="0" w:line="276" w:lineRule="auto"/>
              <w:rPr>
                <w:rFonts w:ascii="Times New Roman" w:hAnsi="Times New Roman" w:cs="Times New Roman"/>
                <w:b/>
                <w:sz w:val="28"/>
                <w:szCs w:val="28"/>
              </w:rPr>
            </w:pPr>
            <w:r w:rsidRPr="00CB798E">
              <w:rPr>
                <w:rFonts w:ascii="Times New Roman" w:hAnsi="Times New Roman" w:cs="Times New Roman"/>
                <w:b/>
                <w:sz w:val="28"/>
                <w:szCs w:val="28"/>
              </w:rPr>
              <w:t>Legislative</w:t>
            </w:r>
            <w:r w:rsidR="00CA77B3" w:rsidRPr="00CB798E">
              <w:rPr>
                <w:rFonts w:ascii="Times New Roman" w:hAnsi="Times New Roman" w:cs="Times New Roman"/>
                <w:b/>
                <w:sz w:val="28"/>
                <w:szCs w:val="28"/>
              </w:rPr>
              <w:t xml:space="preserve"> intent of pay raise for teachers</w:t>
            </w:r>
          </w:p>
        </w:tc>
      </w:tr>
      <w:tr w:rsidR="00CB798E" w:rsidRPr="00CB798E" w14:paraId="578B6766" w14:textId="77777777" w:rsidTr="007758B4">
        <w:trPr>
          <w:trHeight w:val="1593"/>
          <w:tblCellSpacing w:w="15" w:type="dxa"/>
          <w:jc w:val="center"/>
        </w:trPr>
        <w:tc>
          <w:tcPr>
            <w:tcW w:w="9467" w:type="dxa"/>
            <w:gridSpan w:val="2"/>
            <w:tcBorders>
              <w:top w:val="outset" w:sz="6" w:space="0" w:color="auto"/>
              <w:left w:val="outset" w:sz="6" w:space="0" w:color="auto"/>
              <w:bottom w:val="outset" w:sz="6" w:space="0" w:color="auto"/>
              <w:right w:val="outset" w:sz="6" w:space="0" w:color="auto"/>
            </w:tcBorders>
            <w:vAlign w:val="center"/>
            <w:hideMark/>
          </w:tcPr>
          <w:p w14:paraId="69BECB55" w14:textId="68E97F16" w:rsidR="00C64530" w:rsidRPr="00CB798E" w:rsidRDefault="00C64530" w:rsidP="00984C08">
            <w:pPr>
              <w:widowControl w:val="0"/>
              <w:spacing w:line="276" w:lineRule="auto"/>
              <w:rPr>
                <w:rFonts w:ascii="Times New Roman" w:hAnsi="Times New Roman" w:cs="Times New Roman"/>
                <w:sz w:val="24"/>
                <w:szCs w:val="24"/>
              </w:rPr>
            </w:pPr>
            <w:r w:rsidRPr="00CB798E">
              <w:rPr>
                <w:rFonts w:ascii="Times New Roman" w:eastAsia="Times New Roman" w:hAnsi="Times New Roman" w:cs="Times New Roman"/>
                <w:sz w:val="24"/>
                <w:szCs w:val="24"/>
              </w:rPr>
              <w:t>Expresses legislative intent to provide a net increase in take-home pay for all public education employee</w:t>
            </w:r>
            <w:r w:rsidR="00984C08" w:rsidRPr="00CB798E">
              <w:rPr>
                <w:rFonts w:ascii="Times New Roman" w:eastAsia="Times New Roman" w:hAnsi="Times New Roman" w:cs="Times New Roman"/>
                <w:sz w:val="24"/>
                <w:szCs w:val="24"/>
              </w:rPr>
              <w:t>s</w:t>
            </w:r>
            <w:r w:rsidR="007E53ED" w:rsidRPr="00CB798E">
              <w:rPr>
                <w:rFonts w:ascii="Times New Roman" w:eastAsia="Times New Roman" w:hAnsi="Times New Roman" w:cs="Times New Roman"/>
                <w:sz w:val="24"/>
                <w:szCs w:val="24"/>
              </w:rPr>
              <w:t xml:space="preserve">; </w:t>
            </w:r>
            <w:r w:rsidRPr="00CB798E">
              <w:rPr>
                <w:rFonts w:ascii="Times New Roman" w:eastAsia="Times New Roman" w:hAnsi="Times New Roman" w:cs="Times New Roman"/>
                <w:sz w:val="24"/>
                <w:szCs w:val="24"/>
              </w:rPr>
              <w:t xml:space="preserve">urges PEEHIP staff to </w:t>
            </w:r>
            <w:r w:rsidR="00984C08" w:rsidRPr="00CB798E">
              <w:rPr>
                <w:rFonts w:ascii="Times New Roman" w:eastAsia="Times New Roman" w:hAnsi="Times New Roman" w:cs="Times New Roman"/>
                <w:sz w:val="24"/>
                <w:szCs w:val="24"/>
              </w:rPr>
              <w:t xml:space="preserve">find </w:t>
            </w:r>
            <w:r w:rsidRPr="00CB798E">
              <w:rPr>
                <w:rFonts w:ascii="Times New Roman" w:eastAsia="Times New Roman" w:hAnsi="Times New Roman" w:cs="Times New Roman"/>
                <w:sz w:val="24"/>
                <w:szCs w:val="24"/>
              </w:rPr>
              <w:t>ways to address cost issues, including the use of trust funds authorized by statute, and hereby instructed, for future years, to provide this body with a full and accurate figure of the total cost of PEEHIP for ensuing fiscal years, assuming no out-of-pocket increases. </w:t>
            </w:r>
            <w:r w:rsidR="00070815" w:rsidRPr="00CB798E">
              <w:rPr>
                <w:rFonts w:ascii="Times New Roman" w:hAnsi="Times New Roman" w:cs="Times New Roman"/>
                <w:bCs/>
                <w:i/>
                <w:iCs/>
                <w:sz w:val="24"/>
                <w:szCs w:val="24"/>
              </w:rPr>
              <w:t xml:space="preserve">Effective May 3, 2016. </w:t>
            </w:r>
          </w:p>
        </w:tc>
      </w:tr>
    </w:tbl>
    <w:p w14:paraId="5D9CAD20" w14:textId="38526874" w:rsidR="00D932DD" w:rsidRPr="00CB798E" w:rsidRDefault="00D932DD" w:rsidP="00984C08">
      <w:pPr>
        <w:spacing w:line="276" w:lineRule="auto"/>
        <w:rPr>
          <w:rFonts w:ascii="Times New Roman" w:hAnsi="Times New Roman" w:cs="Times New Roman"/>
          <w:sz w:val="24"/>
          <w:szCs w:val="24"/>
        </w:rPr>
      </w:pPr>
    </w:p>
    <w:sectPr w:rsidR="00D932DD" w:rsidRPr="00CB798E" w:rsidSect="007E53ED">
      <w:footerReference w:type="default" r:id="rId66"/>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9B1D7" w14:textId="77777777" w:rsidR="00925B7C" w:rsidRDefault="00925B7C" w:rsidP="00CA77B3">
      <w:pPr>
        <w:spacing w:after="0" w:line="240" w:lineRule="auto"/>
      </w:pPr>
      <w:r>
        <w:separator/>
      </w:r>
    </w:p>
  </w:endnote>
  <w:endnote w:type="continuationSeparator" w:id="0">
    <w:p w14:paraId="7DE547F1" w14:textId="77777777" w:rsidR="00925B7C" w:rsidRDefault="00925B7C" w:rsidP="00CA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728176"/>
      <w:docPartObj>
        <w:docPartGallery w:val="Page Numbers (Bottom of Page)"/>
        <w:docPartUnique/>
      </w:docPartObj>
    </w:sdtPr>
    <w:sdtEndPr>
      <w:rPr>
        <w:noProof/>
      </w:rPr>
    </w:sdtEndPr>
    <w:sdtContent>
      <w:p w14:paraId="6CDCC557" w14:textId="1221E9C0" w:rsidR="00CA77B3" w:rsidRDefault="00CA77B3">
        <w:pPr>
          <w:pStyle w:val="Footer"/>
          <w:jc w:val="center"/>
        </w:pPr>
        <w:r>
          <w:fldChar w:fldCharType="begin"/>
        </w:r>
        <w:r>
          <w:instrText xml:space="preserve"> PAGE   \* MERGEFORMAT </w:instrText>
        </w:r>
        <w:r>
          <w:fldChar w:fldCharType="separate"/>
        </w:r>
        <w:r w:rsidR="00CB798E">
          <w:rPr>
            <w:noProof/>
          </w:rPr>
          <w:t>5</w:t>
        </w:r>
        <w:r>
          <w:rPr>
            <w:noProof/>
          </w:rPr>
          <w:fldChar w:fldCharType="end"/>
        </w:r>
      </w:p>
    </w:sdtContent>
  </w:sdt>
  <w:p w14:paraId="705162EE" w14:textId="77777777" w:rsidR="00CA77B3" w:rsidRDefault="00CA7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257D5" w14:textId="77777777" w:rsidR="00925B7C" w:rsidRDefault="00925B7C" w:rsidP="00CA77B3">
      <w:pPr>
        <w:spacing w:after="0" w:line="240" w:lineRule="auto"/>
      </w:pPr>
      <w:r>
        <w:separator/>
      </w:r>
    </w:p>
  </w:footnote>
  <w:footnote w:type="continuationSeparator" w:id="0">
    <w:p w14:paraId="548C49EA" w14:textId="77777777" w:rsidR="00925B7C" w:rsidRDefault="00925B7C" w:rsidP="00CA7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37966"/>
    <w:multiLevelType w:val="hybridMultilevel"/>
    <w:tmpl w:val="383CAAAC"/>
    <w:lvl w:ilvl="0" w:tplc="53069648">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703017"/>
    <w:multiLevelType w:val="multilevel"/>
    <w:tmpl w:val="3A6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E2510D"/>
    <w:multiLevelType w:val="hybridMultilevel"/>
    <w:tmpl w:val="8D84A6D0"/>
    <w:lvl w:ilvl="0" w:tplc="CFE066C2">
      <w:numFmt w:val="bullet"/>
      <w:lvlText w:val=""/>
      <w:lvlJc w:val="left"/>
      <w:pPr>
        <w:ind w:left="900" w:hanging="54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B7D9E"/>
    <w:multiLevelType w:val="hybridMultilevel"/>
    <w:tmpl w:val="4BD4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6A"/>
    <w:rsid w:val="00004F2D"/>
    <w:rsid w:val="00070815"/>
    <w:rsid w:val="00097EE9"/>
    <w:rsid w:val="000C630B"/>
    <w:rsid w:val="000E305A"/>
    <w:rsid w:val="00106FC2"/>
    <w:rsid w:val="0013300F"/>
    <w:rsid w:val="00152EFF"/>
    <w:rsid w:val="001806BD"/>
    <w:rsid w:val="001C7534"/>
    <w:rsid w:val="001F2DEB"/>
    <w:rsid w:val="002B4C33"/>
    <w:rsid w:val="002D48C9"/>
    <w:rsid w:val="002E024B"/>
    <w:rsid w:val="00322F22"/>
    <w:rsid w:val="00325F35"/>
    <w:rsid w:val="0039070E"/>
    <w:rsid w:val="003A07AA"/>
    <w:rsid w:val="003A5913"/>
    <w:rsid w:val="003B24CD"/>
    <w:rsid w:val="00452686"/>
    <w:rsid w:val="00495170"/>
    <w:rsid w:val="00514C94"/>
    <w:rsid w:val="00534F40"/>
    <w:rsid w:val="00566641"/>
    <w:rsid w:val="005D4B12"/>
    <w:rsid w:val="005D4F8F"/>
    <w:rsid w:val="006038D9"/>
    <w:rsid w:val="006610B7"/>
    <w:rsid w:val="006A2C93"/>
    <w:rsid w:val="00704859"/>
    <w:rsid w:val="007758B4"/>
    <w:rsid w:val="007E53ED"/>
    <w:rsid w:val="008177EE"/>
    <w:rsid w:val="0086206A"/>
    <w:rsid w:val="00866185"/>
    <w:rsid w:val="008846FC"/>
    <w:rsid w:val="008C4637"/>
    <w:rsid w:val="00925B7C"/>
    <w:rsid w:val="00984C08"/>
    <w:rsid w:val="00A27F44"/>
    <w:rsid w:val="00A35E1B"/>
    <w:rsid w:val="00A82F0C"/>
    <w:rsid w:val="00AC1E3B"/>
    <w:rsid w:val="00B42982"/>
    <w:rsid w:val="00B54EE5"/>
    <w:rsid w:val="00BE74F9"/>
    <w:rsid w:val="00BF2443"/>
    <w:rsid w:val="00C27FB5"/>
    <w:rsid w:val="00C64530"/>
    <w:rsid w:val="00C844EB"/>
    <w:rsid w:val="00CA77B3"/>
    <w:rsid w:val="00CB798E"/>
    <w:rsid w:val="00D62924"/>
    <w:rsid w:val="00D932DD"/>
    <w:rsid w:val="00DA0BB6"/>
    <w:rsid w:val="00DF0BA2"/>
    <w:rsid w:val="00E61475"/>
    <w:rsid w:val="00EB7E6B"/>
    <w:rsid w:val="00EF6E28"/>
    <w:rsid w:val="00F34FD7"/>
    <w:rsid w:val="00FA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DE7C"/>
  <w15:chartTrackingRefBased/>
  <w15:docId w15:val="{B668DF42-509E-4B56-9BF8-0BA1D13C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62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206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6206A"/>
    <w:rPr>
      <w:color w:val="0000FF"/>
      <w:u w:val="single"/>
    </w:rPr>
  </w:style>
  <w:style w:type="paragraph" w:styleId="NormalWeb">
    <w:name w:val="Normal (Web)"/>
    <w:basedOn w:val="Normal"/>
    <w:uiPriority w:val="99"/>
    <w:unhideWhenUsed/>
    <w:rsid w:val="008620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44EB"/>
    <w:pPr>
      <w:ind w:left="720"/>
      <w:contextualSpacing/>
    </w:pPr>
  </w:style>
  <w:style w:type="paragraph" w:styleId="Revision">
    <w:name w:val="Revision"/>
    <w:hidden/>
    <w:uiPriority w:val="99"/>
    <w:semiHidden/>
    <w:rsid w:val="00452686"/>
    <w:pPr>
      <w:spacing w:after="0" w:line="240" w:lineRule="auto"/>
    </w:pPr>
  </w:style>
  <w:style w:type="paragraph" w:styleId="BalloonText">
    <w:name w:val="Balloon Text"/>
    <w:basedOn w:val="Normal"/>
    <w:link w:val="BalloonTextChar"/>
    <w:uiPriority w:val="99"/>
    <w:semiHidden/>
    <w:unhideWhenUsed/>
    <w:rsid w:val="00452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686"/>
    <w:rPr>
      <w:rFonts w:ascii="Segoe UI" w:hAnsi="Segoe UI" w:cs="Segoe UI"/>
      <w:sz w:val="18"/>
      <w:szCs w:val="18"/>
    </w:rPr>
  </w:style>
  <w:style w:type="paragraph" w:styleId="Header">
    <w:name w:val="header"/>
    <w:basedOn w:val="Normal"/>
    <w:link w:val="HeaderChar"/>
    <w:uiPriority w:val="99"/>
    <w:unhideWhenUsed/>
    <w:rsid w:val="00CA7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B3"/>
  </w:style>
  <w:style w:type="paragraph" w:styleId="Footer">
    <w:name w:val="footer"/>
    <w:basedOn w:val="Normal"/>
    <w:link w:val="FooterChar"/>
    <w:uiPriority w:val="99"/>
    <w:unhideWhenUsed/>
    <w:rsid w:val="00CA7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B3"/>
  </w:style>
  <w:style w:type="paragraph" w:styleId="Title">
    <w:name w:val="Title"/>
    <w:basedOn w:val="Normal"/>
    <w:next w:val="Normal"/>
    <w:link w:val="TitleChar"/>
    <w:uiPriority w:val="10"/>
    <w:qFormat/>
    <w:rsid w:val="00CA77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7B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A2C93"/>
    <w:rPr>
      <w:color w:val="954F72" w:themeColor="followedHyperlink"/>
      <w:u w:val="single"/>
    </w:rPr>
  </w:style>
  <w:style w:type="character" w:styleId="CommentReference">
    <w:name w:val="annotation reference"/>
    <w:basedOn w:val="DefaultParagraphFont"/>
    <w:uiPriority w:val="99"/>
    <w:semiHidden/>
    <w:unhideWhenUsed/>
    <w:rsid w:val="006038D9"/>
    <w:rPr>
      <w:sz w:val="16"/>
      <w:szCs w:val="16"/>
    </w:rPr>
  </w:style>
  <w:style w:type="paragraph" w:styleId="CommentText">
    <w:name w:val="annotation text"/>
    <w:basedOn w:val="Normal"/>
    <w:link w:val="CommentTextChar"/>
    <w:uiPriority w:val="99"/>
    <w:semiHidden/>
    <w:unhideWhenUsed/>
    <w:rsid w:val="006038D9"/>
    <w:pPr>
      <w:spacing w:line="240" w:lineRule="auto"/>
    </w:pPr>
    <w:rPr>
      <w:sz w:val="20"/>
      <w:szCs w:val="20"/>
    </w:rPr>
  </w:style>
  <w:style w:type="character" w:customStyle="1" w:styleId="CommentTextChar">
    <w:name w:val="Comment Text Char"/>
    <w:basedOn w:val="DefaultParagraphFont"/>
    <w:link w:val="CommentText"/>
    <w:uiPriority w:val="99"/>
    <w:semiHidden/>
    <w:rsid w:val="006038D9"/>
    <w:rPr>
      <w:sz w:val="20"/>
      <w:szCs w:val="20"/>
    </w:rPr>
  </w:style>
  <w:style w:type="paragraph" w:styleId="CommentSubject">
    <w:name w:val="annotation subject"/>
    <w:basedOn w:val="CommentText"/>
    <w:next w:val="CommentText"/>
    <w:link w:val="CommentSubjectChar"/>
    <w:uiPriority w:val="99"/>
    <w:semiHidden/>
    <w:unhideWhenUsed/>
    <w:rsid w:val="006038D9"/>
    <w:rPr>
      <w:b/>
      <w:bCs/>
    </w:rPr>
  </w:style>
  <w:style w:type="character" w:customStyle="1" w:styleId="CommentSubjectChar">
    <w:name w:val="Comment Subject Char"/>
    <w:basedOn w:val="CommentTextChar"/>
    <w:link w:val="CommentSubject"/>
    <w:uiPriority w:val="99"/>
    <w:semiHidden/>
    <w:rsid w:val="006038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165">
      <w:bodyDiv w:val="1"/>
      <w:marLeft w:val="0"/>
      <w:marRight w:val="0"/>
      <w:marTop w:val="0"/>
      <w:marBottom w:val="0"/>
      <w:divBdr>
        <w:top w:val="none" w:sz="0" w:space="0" w:color="auto"/>
        <w:left w:val="none" w:sz="0" w:space="0" w:color="auto"/>
        <w:bottom w:val="none" w:sz="0" w:space="0" w:color="auto"/>
        <w:right w:val="none" w:sz="0" w:space="0" w:color="auto"/>
      </w:divBdr>
    </w:div>
    <w:div w:id="39209077">
      <w:bodyDiv w:val="1"/>
      <w:marLeft w:val="0"/>
      <w:marRight w:val="0"/>
      <w:marTop w:val="0"/>
      <w:marBottom w:val="0"/>
      <w:divBdr>
        <w:top w:val="none" w:sz="0" w:space="0" w:color="auto"/>
        <w:left w:val="none" w:sz="0" w:space="0" w:color="auto"/>
        <w:bottom w:val="none" w:sz="0" w:space="0" w:color="auto"/>
        <w:right w:val="none" w:sz="0" w:space="0" w:color="auto"/>
      </w:divBdr>
    </w:div>
    <w:div w:id="143856120">
      <w:bodyDiv w:val="1"/>
      <w:marLeft w:val="0"/>
      <w:marRight w:val="0"/>
      <w:marTop w:val="0"/>
      <w:marBottom w:val="0"/>
      <w:divBdr>
        <w:top w:val="none" w:sz="0" w:space="0" w:color="auto"/>
        <w:left w:val="none" w:sz="0" w:space="0" w:color="auto"/>
        <w:bottom w:val="none" w:sz="0" w:space="0" w:color="auto"/>
        <w:right w:val="none" w:sz="0" w:space="0" w:color="auto"/>
      </w:divBdr>
    </w:div>
    <w:div w:id="178323532">
      <w:bodyDiv w:val="1"/>
      <w:marLeft w:val="0"/>
      <w:marRight w:val="0"/>
      <w:marTop w:val="0"/>
      <w:marBottom w:val="0"/>
      <w:divBdr>
        <w:top w:val="none" w:sz="0" w:space="0" w:color="auto"/>
        <w:left w:val="none" w:sz="0" w:space="0" w:color="auto"/>
        <w:bottom w:val="none" w:sz="0" w:space="0" w:color="auto"/>
        <w:right w:val="none" w:sz="0" w:space="0" w:color="auto"/>
      </w:divBdr>
    </w:div>
    <w:div w:id="222372497">
      <w:bodyDiv w:val="1"/>
      <w:marLeft w:val="0"/>
      <w:marRight w:val="0"/>
      <w:marTop w:val="0"/>
      <w:marBottom w:val="0"/>
      <w:divBdr>
        <w:top w:val="none" w:sz="0" w:space="0" w:color="auto"/>
        <w:left w:val="none" w:sz="0" w:space="0" w:color="auto"/>
        <w:bottom w:val="none" w:sz="0" w:space="0" w:color="auto"/>
        <w:right w:val="none" w:sz="0" w:space="0" w:color="auto"/>
      </w:divBdr>
    </w:div>
    <w:div w:id="223029792">
      <w:bodyDiv w:val="1"/>
      <w:marLeft w:val="0"/>
      <w:marRight w:val="0"/>
      <w:marTop w:val="0"/>
      <w:marBottom w:val="0"/>
      <w:divBdr>
        <w:top w:val="none" w:sz="0" w:space="0" w:color="auto"/>
        <w:left w:val="none" w:sz="0" w:space="0" w:color="auto"/>
        <w:bottom w:val="none" w:sz="0" w:space="0" w:color="auto"/>
        <w:right w:val="none" w:sz="0" w:space="0" w:color="auto"/>
      </w:divBdr>
    </w:div>
    <w:div w:id="264390523">
      <w:bodyDiv w:val="1"/>
      <w:marLeft w:val="0"/>
      <w:marRight w:val="0"/>
      <w:marTop w:val="0"/>
      <w:marBottom w:val="0"/>
      <w:divBdr>
        <w:top w:val="none" w:sz="0" w:space="0" w:color="auto"/>
        <w:left w:val="none" w:sz="0" w:space="0" w:color="auto"/>
        <w:bottom w:val="none" w:sz="0" w:space="0" w:color="auto"/>
        <w:right w:val="none" w:sz="0" w:space="0" w:color="auto"/>
      </w:divBdr>
    </w:div>
    <w:div w:id="370690484">
      <w:bodyDiv w:val="1"/>
      <w:marLeft w:val="0"/>
      <w:marRight w:val="0"/>
      <w:marTop w:val="0"/>
      <w:marBottom w:val="0"/>
      <w:divBdr>
        <w:top w:val="none" w:sz="0" w:space="0" w:color="auto"/>
        <w:left w:val="none" w:sz="0" w:space="0" w:color="auto"/>
        <w:bottom w:val="none" w:sz="0" w:space="0" w:color="auto"/>
        <w:right w:val="none" w:sz="0" w:space="0" w:color="auto"/>
      </w:divBdr>
    </w:div>
    <w:div w:id="625425593">
      <w:bodyDiv w:val="1"/>
      <w:marLeft w:val="0"/>
      <w:marRight w:val="0"/>
      <w:marTop w:val="0"/>
      <w:marBottom w:val="0"/>
      <w:divBdr>
        <w:top w:val="none" w:sz="0" w:space="0" w:color="auto"/>
        <w:left w:val="none" w:sz="0" w:space="0" w:color="auto"/>
        <w:bottom w:val="none" w:sz="0" w:space="0" w:color="auto"/>
        <w:right w:val="none" w:sz="0" w:space="0" w:color="auto"/>
      </w:divBdr>
    </w:div>
    <w:div w:id="696782184">
      <w:bodyDiv w:val="1"/>
      <w:marLeft w:val="0"/>
      <w:marRight w:val="0"/>
      <w:marTop w:val="0"/>
      <w:marBottom w:val="0"/>
      <w:divBdr>
        <w:top w:val="none" w:sz="0" w:space="0" w:color="auto"/>
        <w:left w:val="none" w:sz="0" w:space="0" w:color="auto"/>
        <w:bottom w:val="none" w:sz="0" w:space="0" w:color="auto"/>
        <w:right w:val="none" w:sz="0" w:space="0" w:color="auto"/>
      </w:divBdr>
    </w:div>
    <w:div w:id="754404870">
      <w:bodyDiv w:val="1"/>
      <w:marLeft w:val="0"/>
      <w:marRight w:val="0"/>
      <w:marTop w:val="0"/>
      <w:marBottom w:val="0"/>
      <w:divBdr>
        <w:top w:val="none" w:sz="0" w:space="0" w:color="auto"/>
        <w:left w:val="none" w:sz="0" w:space="0" w:color="auto"/>
        <w:bottom w:val="none" w:sz="0" w:space="0" w:color="auto"/>
        <w:right w:val="none" w:sz="0" w:space="0" w:color="auto"/>
      </w:divBdr>
    </w:div>
    <w:div w:id="766002822">
      <w:bodyDiv w:val="1"/>
      <w:marLeft w:val="0"/>
      <w:marRight w:val="0"/>
      <w:marTop w:val="0"/>
      <w:marBottom w:val="0"/>
      <w:divBdr>
        <w:top w:val="none" w:sz="0" w:space="0" w:color="auto"/>
        <w:left w:val="none" w:sz="0" w:space="0" w:color="auto"/>
        <w:bottom w:val="none" w:sz="0" w:space="0" w:color="auto"/>
        <w:right w:val="none" w:sz="0" w:space="0" w:color="auto"/>
      </w:divBdr>
    </w:div>
    <w:div w:id="895627836">
      <w:bodyDiv w:val="1"/>
      <w:marLeft w:val="0"/>
      <w:marRight w:val="0"/>
      <w:marTop w:val="0"/>
      <w:marBottom w:val="0"/>
      <w:divBdr>
        <w:top w:val="none" w:sz="0" w:space="0" w:color="auto"/>
        <w:left w:val="none" w:sz="0" w:space="0" w:color="auto"/>
        <w:bottom w:val="none" w:sz="0" w:space="0" w:color="auto"/>
        <w:right w:val="none" w:sz="0" w:space="0" w:color="auto"/>
      </w:divBdr>
    </w:div>
    <w:div w:id="964579919">
      <w:bodyDiv w:val="1"/>
      <w:marLeft w:val="0"/>
      <w:marRight w:val="0"/>
      <w:marTop w:val="0"/>
      <w:marBottom w:val="0"/>
      <w:divBdr>
        <w:top w:val="none" w:sz="0" w:space="0" w:color="auto"/>
        <w:left w:val="none" w:sz="0" w:space="0" w:color="auto"/>
        <w:bottom w:val="none" w:sz="0" w:space="0" w:color="auto"/>
        <w:right w:val="none" w:sz="0" w:space="0" w:color="auto"/>
      </w:divBdr>
    </w:div>
    <w:div w:id="1003512040">
      <w:bodyDiv w:val="1"/>
      <w:marLeft w:val="0"/>
      <w:marRight w:val="0"/>
      <w:marTop w:val="0"/>
      <w:marBottom w:val="0"/>
      <w:divBdr>
        <w:top w:val="none" w:sz="0" w:space="0" w:color="auto"/>
        <w:left w:val="none" w:sz="0" w:space="0" w:color="auto"/>
        <w:bottom w:val="none" w:sz="0" w:space="0" w:color="auto"/>
        <w:right w:val="none" w:sz="0" w:space="0" w:color="auto"/>
      </w:divBdr>
    </w:div>
    <w:div w:id="1147746978">
      <w:bodyDiv w:val="1"/>
      <w:marLeft w:val="0"/>
      <w:marRight w:val="0"/>
      <w:marTop w:val="0"/>
      <w:marBottom w:val="0"/>
      <w:divBdr>
        <w:top w:val="none" w:sz="0" w:space="0" w:color="auto"/>
        <w:left w:val="none" w:sz="0" w:space="0" w:color="auto"/>
        <w:bottom w:val="none" w:sz="0" w:space="0" w:color="auto"/>
        <w:right w:val="none" w:sz="0" w:space="0" w:color="auto"/>
      </w:divBdr>
    </w:div>
    <w:div w:id="1163281571">
      <w:bodyDiv w:val="1"/>
      <w:marLeft w:val="0"/>
      <w:marRight w:val="0"/>
      <w:marTop w:val="0"/>
      <w:marBottom w:val="0"/>
      <w:divBdr>
        <w:top w:val="none" w:sz="0" w:space="0" w:color="auto"/>
        <w:left w:val="none" w:sz="0" w:space="0" w:color="auto"/>
        <w:bottom w:val="none" w:sz="0" w:space="0" w:color="auto"/>
        <w:right w:val="none" w:sz="0" w:space="0" w:color="auto"/>
      </w:divBdr>
      <w:divsChild>
        <w:div w:id="1765564845">
          <w:marLeft w:val="0"/>
          <w:marRight w:val="0"/>
          <w:marTop w:val="0"/>
          <w:marBottom w:val="0"/>
          <w:divBdr>
            <w:top w:val="none" w:sz="0" w:space="0" w:color="auto"/>
            <w:left w:val="none" w:sz="0" w:space="0" w:color="auto"/>
            <w:bottom w:val="none" w:sz="0" w:space="0" w:color="auto"/>
            <w:right w:val="none" w:sz="0" w:space="0" w:color="auto"/>
          </w:divBdr>
        </w:div>
        <w:div w:id="200629934">
          <w:marLeft w:val="0"/>
          <w:marRight w:val="0"/>
          <w:marTop w:val="0"/>
          <w:marBottom w:val="0"/>
          <w:divBdr>
            <w:top w:val="none" w:sz="0" w:space="0" w:color="auto"/>
            <w:left w:val="none" w:sz="0" w:space="0" w:color="auto"/>
            <w:bottom w:val="none" w:sz="0" w:space="0" w:color="auto"/>
            <w:right w:val="none" w:sz="0" w:space="0" w:color="auto"/>
          </w:divBdr>
        </w:div>
        <w:div w:id="1086879571">
          <w:marLeft w:val="0"/>
          <w:marRight w:val="0"/>
          <w:marTop w:val="0"/>
          <w:marBottom w:val="0"/>
          <w:divBdr>
            <w:top w:val="none" w:sz="0" w:space="0" w:color="auto"/>
            <w:left w:val="none" w:sz="0" w:space="0" w:color="auto"/>
            <w:bottom w:val="none" w:sz="0" w:space="0" w:color="auto"/>
            <w:right w:val="none" w:sz="0" w:space="0" w:color="auto"/>
          </w:divBdr>
        </w:div>
        <w:div w:id="1627000808">
          <w:marLeft w:val="0"/>
          <w:marRight w:val="0"/>
          <w:marTop w:val="0"/>
          <w:marBottom w:val="0"/>
          <w:divBdr>
            <w:top w:val="none" w:sz="0" w:space="0" w:color="auto"/>
            <w:left w:val="none" w:sz="0" w:space="0" w:color="auto"/>
            <w:bottom w:val="none" w:sz="0" w:space="0" w:color="auto"/>
            <w:right w:val="none" w:sz="0" w:space="0" w:color="auto"/>
          </w:divBdr>
        </w:div>
        <w:div w:id="1992906355">
          <w:marLeft w:val="0"/>
          <w:marRight w:val="0"/>
          <w:marTop w:val="0"/>
          <w:marBottom w:val="0"/>
          <w:divBdr>
            <w:top w:val="none" w:sz="0" w:space="0" w:color="auto"/>
            <w:left w:val="none" w:sz="0" w:space="0" w:color="auto"/>
            <w:bottom w:val="none" w:sz="0" w:space="0" w:color="auto"/>
            <w:right w:val="none" w:sz="0" w:space="0" w:color="auto"/>
          </w:divBdr>
        </w:div>
        <w:div w:id="2080206367">
          <w:marLeft w:val="0"/>
          <w:marRight w:val="0"/>
          <w:marTop w:val="0"/>
          <w:marBottom w:val="0"/>
          <w:divBdr>
            <w:top w:val="none" w:sz="0" w:space="0" w:color="auto"/>
            <w:left w:val="none" w:sz="0" w:space="0" w:color="auto"/>
            <w:bottom w:val="none" w:sz="0" w:space="0" w:color="auto"/>
            <w:right w:val="none" w:sz="0" w:space="0" w:color="auto"/>
          </w:divBdr>
        </w:div>
        <w:div w:id="1054768644">
          <w:marLeft w:val="0"/>
          <w:marRight w:val="0"/>
          <w:marTop w:val="0"/>
          <w:marBottom w:val="0"/>
          <w:divBdr>
            <w:top w:val="none" w:sz="0" w:space="0" w:color="auto"/>
            <w:left w:val="none" w:sz="0" w:space="0" w:color="auto"/>
            <w:bottom w:val="none" w:sz="0" w:space="0" w:color="auto"/>
            <w:right w:val="none" w:sz="0" w:space="0" w:color="auto"/>
          </w:divBdr>
        </w:div>
        <w:div w:id="447968984">
          <w:marLeft w:val="0"/>
          <w:marRight w:val="0"/>
          <w:marTop w:val="0"/>
          <w:marBottom w:val="0"/>
          <w:divBdr>
            <w:top w:val="none" w:sz="0" w:space="0" w:color="auto"/>
            <w:left w:val="none" w:sz="0" w:space="0" w:color="auto"/>
            <w:bottom w:val="none" w:sz="0" w:space="0" w:color="auto"/>
            <w:right w:val="none" w:sz="0" w:space="0" w:color="auto"/>
          </w:divBdr>
        </w:div>
        <w:div w:id="1667902775">
          <w:marLeft w:val="0"/>
          <w:marRight w:val="0"/>
          <w:marTop w:val="0"/>
          <w:marBottom w:val="0"/>
          <w:divBdr>
            <w:top w:val="none" w:sz="0" w:space="0" w:color="auto"/>
            <w:left w:val="none" w:sz="0" w:space="0" w:color="auto"/>
            <w:bottom w:val="none" w:sz="0" w:space="0" w:color="auto"/>
            <w:right w:val="none" w:sz="0" w:space="0" w:color="auto"/>
          </w:divBdr>
        </w:div>
        <w:div w:id="539319500">
          <w:marLeft w:val="0"/>
          <w:marRight w:val="0"/>
          <w:marTop w:val="0"/>
          <w:marBottom w:val="0"/>
          <w:divBdr>
            <w:top w:val="none" w:sz="0" w:space="0" w:color="auto"/>
            <w:left w:val="none" w:sz="0" w:space="0" w:color="auto"/>
            <w:bottom w:val="none" w:sz="0" w:space="0" w:color="auto"/>
            <w:right w:val="none" w:sz="0" w:space="0" w:color="auto"/>
          </w:divBdr>
        </w:div>
        <w:div w:id="786895735">
          <w:marLeft w:val="0"/>
          <w:marRight w:val="0"/>
          <w:marTop w:val="0"/>
          <w:marBottom w:val="0"/>
          <w:divBdr>
            <w:top w:val="none" w:sz="0" w:space="0" w:color="auto"/>
            <w:left w:val="none" w:sz="0" w:space="0" w:color="auto"/>
            <w:bottom w:val="none" w:sz="0" w:space="0" w:color="auto"/>
            <w:right w:val="none" w:sz="0" w:space="0" w:color="auto"/>
          </w:divBdr>
        </w:div>
        <w:div w:id="1114208903">
          <w:marLeft w:val="0"/>
          <w:marRight w:val="0"/>
          <w:marTop w:val="0"/>
          <w:marBottom w:val="0"/>
          <w:divBdr>
            <w:top w:val="none" w:sz="0" w:space="0" w:color="auto"/>
            <w:left w:val="none" w:sz="0" w:space="0" w:color="auto"/>
            <w:bottom w:val="none" w:sz="0" w:space="0" w:color="auto"/>
            <w:right w:val="none" w:sz="0" w:space="0" w:color="auto"/>
          </w:divBdr>
        </w:div>
        <w:div w:id="1233344708">
          <w:marLeft w:val="0"/>
          <w:marRight w:val="0"/>
          <w:marTop w:val="0"/>
          <w:marBottom w:val="0"/>
          <w:divBdr>
            <w:top w:val="none" w:sz="0" w:space="0" w:color="auto"/>
            <w:left w:val="none" w:sz="0" w:space="0" w:color="auto"/>
            <w:bottom w:val="none" w:sz="0" w:space="0" w:color="auto"/>
            <w:right w:val="none" w:sz="0" w:space="0" w:color="auto"/>
          </w:divBdr>
        </w:div>
        <w:div w:id="128135261">
          <w:marLeft w:val="0"/>
          <w:marRight w:val="0"/>
          <w:marTop w:val="0"/>
          <w:marBottom w:val="0"/>
          <w:divBdr>
            <w:top w:val="none" w:sz="0" w:space="0" w:color="auto"/>
            <w:left w:val="none" w:sz="0" w:space="0" w:color="auto"/>
            <w:bottom w:val="none" w:sz="0" w:space="0" w:color="auto"/>
            <w:right w:val="none" w:sz="0" w:space="0" w:color="auto"/>
          </w:divBdr>
        </w:div>
        <w:div w:id="1951625485">
          <w:marLeft w:val="0"/>
          <w:marRight w:val="0"/>
          <w:marTop w:val="0"/>
          <w:marBottom w:val="0"/>
          <w:divBdr>
            <w:top w:val="none" w:sz="0" w:space="0" w:color="auto"/>
            <w:left w:val="none" w:sz="0" w:space="0" w:color="auto"/>
            <w:bottom w:val="none" w:sz="0" w:space="0" w:color="auto"/>
            <w:right w:val="none" w:sz="0" w:space="0" w:color="auto"/>
          </w:divBdr>
        </w:div>
        <w:div w:id="616178737">
          <w:marLeft w:val="0"/>
          <w:marRight w:val="0"/>
          <w:marTop w:val="0"/>
          <w:marBottom w:val="0"/>
          <w:divBdr>
            <w:top w:val="none" w:sz="0" w:space="0" w:color="auto"/>
            <w:left w:val="none" w:sz="0" w:space="0" w:color="auto"/>
            <w:bottom w:val="none" w:sz="0" w:space="0" w:color="auto"/>
            <w:right w:val="none" w:sz="0" w:space="0" w:color="auto"/>
          </w:divBdr>
        </w:div>
        <w:div w:id="2137944978">
          <w:marLeft w:val="0"/>
          <w:marRight w:val="0"/>
          <w:marTop w:val="0"/>
          <w:marBottom w:val="0"/>
          <w:divBdr>
            <w:top w:val="none" w:sz="0" w:space="0" w:color="auto"/>
            <w:left w:val="none" w:sz="0" w:space="0" w:color="auto"/>
            <w:bottom w:val="none" w:sz="0" w:space="0" w:color="auto"/>
            <w:right w:val="none" w:sz="0" w:space="0" w:color="auto"/>
          </w:divBdr>
        </w:div>
        <w:div w:id="1472599900">
          <w:marLeft w:val="0"/>
          <w:marRight w:val="0"/>
          <w:marTop w:val="0"/>
          <w:marBottom w:val="0"/>
          <w:divBdr>
            <w:top w:val="none" w:sz="0" w:space="0" w:color="auto"/>
            <w:left w:val="none" w:sz="0" w:space="0" w:color="auto"/>
            <w:bottom w:val="none" w:sz="0" w:space="0" w:color="auto"/>
            <w:right w:val="none" w:sz="0" w:space="0" w:color="auto"/>
          </w:divBdr>
        </w:div>
        <w:div w:id="946733163">
          <w:marLeft w:val="0"/>
          <w:marRight w:val="0"/>
          <w:marTop w:val="0"/>
          <w:marBottom w:val="0"/>
          <w:divBdr>
            <w:top w:val="none" w:sz="0" w:space="0" w:color="auto"/>
            <w:left w:val="none" w:sz="0" w:space="0" w:color="auto"/>
            <w:bottom w:val="none" w:sz="0" w:space="0" w:color="auto"/>
            <w:right w:val="none" w:sz="0" w:space="0" w:color="auto"/>
          </w:divBdr>
        </w:div>
        <w:div w:id="393049951">
          <w:marLeft w:val="0"/>
          <w:marRight w:val="0"/>
          <w:marTop w:val="0"/>
          <w:marBottom w:val="0"/>
          <w:divBdr>
            <w:top w:val="none" w:sz="0" w:space="0" w:color="auto"/>
            <w:left w:val="none" w:sz="0" w:space="0" w:color="auto"/>
            <w:bottom w:val="none" w:sz="0" w:space="0" w:color="auto"/>
            <w:right w:val="none" w:sz="0" w:space="0" w:color="auto"/>
          </w:divBdr>
        </w:div>
        <w:div w:id="780999633">
          <w:marLeft w:val="0"/>
          <w:marRight w:val="0"/>
          <w:marTop w:val="0"/>
          <w:marBottom w:val="0"/>
          <w:divBdr>
            <w:top w:val="none" w:sz="0" w:space="0" w:color="auto"/>
            <w:left w:val="none" w:sz="0" w:space="0" w:color="auto"/>
            <w:bottom w:val="none" w:sz="0" w:space="0" w:color="auto"/>
            <w:right w:val="none" w:sz="0" w:space="0" w:color="auto"/>
          </w:divBdr>
        </w:div>
        <w:div w:id="797071316">
          <w:marLeft w:val="0"/>
          <w:marRight w:val="0"/>
          <w:marTop w:val="0"/>
          <w:marBottom w:val="0"/>
          <w:divBdr>
            <w:top w:val="none" w:sz="0" w:space="0" w:color="auto"/>
            <w:left w:val="none" w:sz="0" w:space="0" w:color="auto"/>
            <w:bottom w:val="none" w:sz="0" w:space="0" w:color="auto"/>
            <w:right w:val="none" w:sz="0" w:space="0" w:color="auto"/>
          </w:divBdr>
        </w:div>
        <w:div w:id="252206801">
          <w:marLeft w:val="0"/>
          <w:marRight w:val="0"/>
          <w:marTop w:val="0"/>
          <w:marBottom w:val="0"/>
          <w:divBdr>
            <w:top w:val="none" w:sz="0" w:space="0" w:color="auto"/>
            <w:left w:val="none" w:sz="0" w:space="0" w:color="auto"/>
            <w:bottom w:val="none" w:sz="0" w:space="0" w:color="auto"/>
            <w:right w:val="none" w:sz="0" w:space="0" w:color="auto"/>
          </w:divBdr>
        </w:div>
        <w:div w:id="371419521">
          <w:marLeft w:val="0"/>
          <w:marRight w:val="0"/>
          <w:marTop w:val="0"/>
          <w:marBottom w:val="0"/>
          <w:divBdr>
            <w:top w:val="none" w:sz="0" w:space="0" w:color="auto"/>
            <w:left w:val="none" w:sz="0" w:space="0" w:color="auto"/>
            <w:bottom w:val="none" w:sz="0" w:space="0" w:color="auto"/>
            <w:right w:val="none" w:sz="0" w:space="0" w:color="auto"/>
          </w:divBdr>
        </w:div>
        <w:div w:id="743144754">
          <w:marLeft w:val="0"/>
          <w:marRight w:val="0"/>
          <w:marTop w:val="0"/>
          <w:marBottom w:val="0"/>
          <w:divBdr>
            <w:top w:val="none" w:sz="0" w:space="0" w:color="auto"/>
            <w:left w:val="none" w:sz="0" w:space="0" w:color="auto"/>
            <w:bottom w:val="none" w:sz="0" w:space="0" w:color="auto"/>
            <w:right w:val="none" w:sz="0" w:space="0" w:color="auto"/>
          </w:divBdr>
        </w:div>
        <w:div w:id="401293127">
          <w:marLeft w:val="0"/>
          <w:marRight w:val="0"/>
          <w:marTop w:val="0"/>
          <w:marBottom w:val="0"/>
          <w:divBdr>
            <w:top w:val="none" w:sz="0" w:space="0" w:color="auto"/>
            <w:left w:val="none" w:sz="0" w:space="0" w:color="auto"/>
            <w:bottom w:val="none" w:sz="0" w:space="0" w:color="auto"/>
            <w:right w:val="none" w:sz="0" w:space="0" w:color="auto"/>
          </w:divBdr>
        </w:div>
        <w:div w:id="442386091">
          <w:marLeft w:val="0"/>
          <w:marRight w:val="0"/>
          <w:marTop w:val="0"/>
          <w:marBottom w:val="0"/>
          <w:divBdr>
            <w:top w:val="none" w:sz="0" w:space="0" w:color="auto"/>
            <w:left w:val="none" w:sz="0" w:space="0" w:color="auto"/>
            <w:bottom w:val="none" w:sz="0" w:space="0" w:color="auto"/>
            <w:right w:val="none" w:sz="0" w:space="0" w:color="auto"/>
          </w:divBdr>
        </w:div>
        <w:div w:id="495876349">
          <w:marLeft w:val="0"/>
          <w:marRight w:val="0"/>
          <w:marTop w:val="0"/>
          <w:marBottom w:val="0"/>
          <w:divBdr>
            <w:top w:val="none" w:sz="0" w:space="0" w:color="auto"/>
            <w:left w:val="none" w:sz="0" w:space="0" w:color="auto"/>
            <w:bottom w:val="none" w:sz="0" w:space="0" w:color="auto"/>
            <w:right w:val="none" w:sz="0" w:space="0" w:color="auto"/>
          </w:divBdr>
        </w:div>
        <w:div w:id="484056823">
          <w:marLeft w:val="0"/>
          <w:marRight w:val="0"/>
          <w:marTop w:val="0"/>
          <w:marBottom w:val="0"/>
          <w:divBdr>
            <w:top w:val="none" w:sz="0" w:space="0" w:color="auto"/>
            <w:left w:val="none" w:sz="0" w:space="0" w:color="auto"/>
            <w:bottom w:val="none" w:sz="0" w:space="0" w:color="auto"/>
            <w:right w:val="none" w:sz="0" w:space="0" w:color="auto"/>
          </w:divBdr>
        </w:div>
        <w:div w:id="1940872284">
          <w:marLeft w:val="0"/>
          <w:marRight w:val="0"/>
          <w:marTop w:val="0"/>
          <w:marBottom w:val="0"/>
          <w:divBdr>
            <w:top w:val="none" w:sz="0" w:space="0" w:color="auto"/>
            <w:left w:val="none" w:sz="0" w:space="0" w:color="auto"/>
            <w:bottom w:val="none" w:sz="0" w:space="0" w:color="auto"/>
            <w:right w:val="none" w:sz="0" w:space="0" w:color="auto"/>
          </w:divBdr>
        </w:div>
        <w:div w:id="1676296581">
          <w:marLeft w:val="0"/>
          <w:marRight w:val="0"/>
          <w:marTop w:val="0"/>
          <w:marBottom w:val="0"/>
          <w:divBdr>
            <w:top w:val="none" w:sz="0" w:space="0" w:color="auto"/>
            <w:left w:val="none" w:sz="0" w:space="0" w:color="auto"/>
            <w:bottom w:val="none" w:sz="0" w:space="0" w:color="auto"/>
            <w:right w:val="none" w:sz="0" w:space="0" w:color="auto"/>
          </w:divBdr>
        </w:div>
        <w:div w:id="459425422">
          <w:marLeft w:val="0"/>
          <w:marRight w:val="0"/>
          <w:marTop w:val="0"/>
          <w:marBottom w:val="0"/>
          <w:divBdr>
            <w:top w:val="none" w:sz="0" w:space="0" w:color="auto"/>
            <w:left w:val="none" w:sz="0" w:space="0" w:color="auto"/>
            <w:bottom w:val="none" w:sz="0" w:space="0" w:color="auto"/>
            <w:right w:val="none" w:sz="0" w:space="0" w:color="auto"/>
          </w:divBdr>
        </w:div>
        <w:div w:id="1089931777">
          <w:marLeft w:val="0"/>
          <w:marRight w:val="0"/>
          <w:marTop w:val="0"/>
          <w:marBottom w:val="0"/>
          <w:divBdr>
            <w:top w:val="none" w:sz="0" w:space="0" w:color="auto"/>
            <w:left w:val="none" w:sz="0" w:space="0" w:color="auto"/>
            <w:bottom w:val="none" w:sz="0" w:space="0" w:color="auto"/>
            <w:right w:val="none" w:sz="0" w:space="0" w:color="auto"/>
          </w:divBdr>
        </w:div>
        <w:div w:id="1417822570">
          <w:marLeft w:val="0"/>
          <w:marRight w:val="0"/>
          <w:marTop w:val="0"/>
          <w:marBottom w:val="0"/>
          <w:divBdr>
            <w:top w:val="none" w:sz="0" w:space="0" w:color="auto"/>
            <w:left w:val="none" w:sz="0" w:space="0" w:color="auto"/>
            <w:bottom w:val="none" w:sz="0" w:space="0" w:color="auto"/>
            <w:right w:val="none" w:sz="0" w:space="0" w:color="auto"/>
          </w:divBdr>
        </w:div>
        <w:div w:id="606547929">
          <w:marLeft w:val="0"/>
          <w:marRight w:val="0"/>
          <w:marTop w:val="0"/>
          <w:marBottom w:val="0"/>
          <w:divBdr>
            <w:top w:val="none" w:sz="0" w:space="0" w:color="auto"/>
            <w:left w:val="none" w:sz="0" w:space="0" w:color="auto"/>
            <w:bottom w:val="none" w:sz="0" w:space="0" w:color="auto"/>
            <w:right w:val="none" w:sz="0" w:space="0" w:color="auto"/>
          </w:divBdr>
        </w:div>
        <w:div w:id="525754264">
          <w:marLeft w:val="0"/>
          <w:marRight w:val="0"/>
          <w:marTop w:val="0"/>
          <w:marBottom w:val="0"/>
          <w:divBdr>
            <w:top w:val="none" w:sz="0" w:space="0" w:color="auto"/>
            <w:left w:val="none" w:sz="0" w:space="0" w:color="auto"/>
            <w:bottom w:val="none" w:sz="0" w:space="0" w:color="auto"/>
            <w:right w:val="none" w:sz="0" w:space="0" w:color="auto"/>
          </w:divBdr>
        </w:div>
        <w:div w:id="2104522526">
          <w:marLeft w:val="0"/>
          <w:marRight w:val="0"/>
          <w:marTop w:val="0"/>
          <w:marBottom w:val="0"/>
          <w:divBdr>
            <w:top w:val="none" w:sz="0" w:space="0" w:color="auto"/>
            <w:left w:val="none" w:sz="0" w:space="0" w:color="auto"/>
            <w:bottom w:val="none" w:sz="0" w:space="0" w:color="auto"/>
            <w:right w:val="none" w:sz="0" w:space="0" w:color="auto"/>
          </w:divBdr>
        </w:div>
        <w:div w:id="1568832814">
          <w:marLeft w:val="0"/>
          <w:marRight w:val="0"/>
          <w:marTop w:val="0"/>
          <w:marBottom w:val="0"/>
          <w:divBdr>
            <w:top w:val="none" w:sz="0" w:space="0" w:color="auto"/>
            <w:left w:val="none" w:sz="0" w:space="0" w:color="auto"/>
            <w:bottom w:val="none" w:sz="0" w:space="0" w:color="auto"/>
            <w:right w:val="none" w:sz="0" w:space="0" w:color="auto"/>
          </w:divBdr>
        </w:div>
        <w:div w:id="4019401">
          <w:marLeft w:val="0"/>
          <w:marRight w:val="0"/>
          <w:marTop w:val="0"/>
          <w:marBottom w:val="0"/>
          <w:divBdr>
            <w:top w:val="none" w:sz="0" w:space="0" w:color="auto"/>
            <w:left w:val="none" w:sz="0" w:space="0" w:color="auto"/>
            <w:bottom w:val="none" w:sz="0" w:space="0" w:color="auto"/>
            <w:right w:val="none" w:sz="0" w:space="0" w:color="auto"/>
          </w:divBdr>
        </w:div>
        <w:div w:id="1386219046">
          <w:marLeft w:val="0"/>
          <w:marRight w:val="0"/>
          <w:marTop w:val="0"/>
          <w:marBottom w:val="0"/>
          <w:divBdr>
            <w:top w:val="none" w:sz="0" w:space="0" w:color="auto"/>
            <w:left w:val="none" w:sz="0" w:space="0" w:color="auto"/>
            <w:bottom w:val="none" w:sz="0" w:space="0" w:color="auto"/>
            <w:right w:val="none" w:sz="0" w:space="0" w:color="auto"/>
          </w:divBdr>
        </w:div>
        <w:div w:id="1644965978">
          <w:marLeft w:val="0"/>
          <w:marRight w:val="0"/>
          <w:marTop w:val="0"/>
          <w:marBottom w:val="0"/>
          <w:divBdr>
            <w:top w:val="none" w:sz="0" w:space="0" w:color="auto"/>
            <w:left w:val="none" w:sz="0" w:space="0" w:color="auto"/>
            <w:bottom w:val="none" w:sz="0" w:space="0" w:color="auto"/>
            <w:right w:val="none" w:sz="0" w:space="0" w:color="auto"/>
          </w:divBdr>
        </w:div>
        <w:div w:id="2066444571">
          <w:marLeft w:val="0"/>
          <w:marRight w:val="0"/>
          <w:marTop w:val="0"/>
          <w:marBottom w:val="0"/>
          <w:divBdr>
            <w:top w:val="none" w:sz="0" w:space="0" w:color="auto"/>
            <w:left w:val="none" w:sz="0" w:space="0" w:color="auto"/>
            <w:bottom w:val="none" w:sz="0" w:space="0" w:color="auto"/>
            <w:right w:val="none" w:sz="0" w:space="0" w:color="auto"/>
          </w:divBdr>
        </w:div>
        <w:div w:id="894971594">
          <w:marLeft w:val="0"/>
          <w:marRight w:val="0"/>
          <w:marTop w:val="0"/>
          <w:marBottom w:val="0"/>
          <w:divBdr>
            <w:top w:val="none" w:sz="0" w:space="0" w:color="auto"/>
            <w:left w:val="none" w:sz="0" w:space="0" w:color="auto"/>
            <w:bottom w:val="none" w:sz="0" w:space="0" w:color="auto"/>
            <w:right w:val="none" w:sz="0" w:space="0" w:color="auto"/>
          </w:divBdr>
        </w:div>
        <w:div w:id="325286691">
          <w:marLeft w:val="0"/>
          <w:marRight w:val="0"/>
          <w:marTop w:val="0"/>
          <w:marBottom w:val="0"/>
          <w:divBdr>
            <w:top w:val="none" w:sz="0" w:space="0" w:color="auto"/>
            <w:left w:val="none" w:sz="0" w:space="0" w:color="auto"/>
            <w:bottom w:val="none" w:sz="0" w:space="0" w:color="auto"/>
            <w:right w:val="none" w:sz="0" w:space="0" w:color="auto"/>
          </w:divBdr>
        </w:div>
        <w:div w:id="265506337">
          <w:marLeft w:val="0"/>
          <w:marRight w:val="0"/>
          <w:marTop w:val="0"/>
          <w:marBottom w:val="0"/>
          <w:divBdr>
            <w:top w:val="none" w:sz="0" w:space="0" w:color="auto"/>
            <w:left w:val="none" w:sz="0" w:space="0" w:color="auto"/>
            <w:bottom w:val="none" w:sz="0" w:space="0" w:color="auto"/>
            <w:right w:val="none" w:sz="0" w:space="0" w:color="auto"/>
          </w:divBdr>
        </w:div>
      </w:divsChild>
    </w:div>
    <w:div w:id="1255939299">
      <w:bodyDiv w:val="1"/>
      <w:marLeft w:val="0"/>
      <w:marRight w:val="0"/>
      <w:marTop w:val="0"/>
      <w:marBottom w:val="0"/>
      <w:divBdr>
        <w:top w:val="none" w:sz="0" w:space="0" w:color="auto"/>
        <w:left w:val="none" w:sz="0" w:space="0" w:color="auto"/>
        <w:bottom w:val="none" w:sz="0" w:space="0" w:color="auto"/>
        <w:right w:val="none" w:sz="0" w:space="0" w:color="auto"/>
      </w:divBdr>
    </w:div>
    <w:div w:id="1455516276">
      <w:bodyDiv w:val="1"/>
      <w:marLeft w:val="0"/>
      <w:marRight w:val="0"/>
      <w:marTop w:val="0"/>
      <w:marBottom w:val="0"/>
      <w:divBdr>
        <w:top w:val="none" w:sz="0" w:space="0" w:color="auto"/>
        <w:left w:val="none" w:sz="0" w:space="0" w:color="auto"/>
        <w:bottom w:val="none" w:sz="0" w:space="0" w:color="auto"/>
        <w:right w:val="none" w:sz="0" w:space="0" w:color="auto"/>
      </w:divBdr>
    </w:div>
    <w:div w:id="1494371357">
      <w:bodyDiv w:val="1"/>
      <w:marLeft w:val="0"/>
      <w:marRight w:val="0"/>
      <w:marTop w:val="0"/>
      <w:marBottom w:val="0"/>
      <w:divBdr>
        <w:top w:val="none" w:sz="0" w:space="0" w:color="auto"/>
        <w:left w:val="none" w:sz="0" w:space="0" w:color="auto"/>
        <w:bottom w:val="none" w:sz="0" w:space="0" w:color="auto"/>
        <w:right w:val="none" w:sz="0" w:space="0" w:color="auto"/>
      </w:divBdr>
    </w:div>
    <w:div w:id="1629584550">
      <w:bodyDiv w:val="1"/>
      <w:marLeft w:val="0"/>
      <w:marRight w:val="0"/>
      <w:marTop w:val="0"/>
      <w:marBottom w:val="0"/>
      <w:divBdr>
        <w:top w:val="none" w:sz="0" w:space="0" w:color="auto"/>
        <w:left w:val="none" w:sz="0" w:space="0" w:color="auto"/>
        <w:bottom w:val="none" w:sz="0" w:space="0" w:color="auto"/>
        <w:right w:val="none" w:sz="0" w:space="0" w:color="auto"/>
      </w:divBdr>
    </w:div>
    <w:div w:id="1941985873">
      <w:bodyDiv w:val="1"/>
      <w:marLeft w:val="0"/>
      <w:marRight w:val="0"/>
      <w:marTop w:val="0"/>
      <w:marBottom w:val="0"/>
      <w:divBdr>
        <w:top w:val="none" w:sz="0" w:space="0" w:color="auto"/>
        <w:left w:val="none" w:sz="0" w:space="0" w:color="auto"/>
        <w:bottom w:val="none" w:sz="0" w:space="0" w:color="auto"/>
        <w:right w:val="none" w:sz="0" w:space="0" w:color="auto"/>
      </w:divBdr>
    </w:div>
    <w:div w:id="2027753445">
      <w:bodyDiv w:val="1"/>
      <w:marLeft w:val="0"/>
      <w:marRight w:val="0"/>
      <w:marTop w:val="0"/>
      <w:marBottom w:val="0"/>
      <w:divBdr>
        <w:top w:val="none" w:sz="0" w:space="0" w:color="auto"/>
        <w:left w:val="none" w:sz="0" w:space="0" w:color="auto"/>
        <w:bottom w:val="none" w:sz="0" w:space="0" w:color="auto"/>
        <w:right w:val="none" w:sz="0" w:space="0" w:color="auto"/>
      </w:divBdr>
      <w:divsChild>
        <w:div w:id="386684812">
          <w:marLeft w:val="0"/>
          <w:marRight w:val="0"/>
          <w:marTop w:val="0"/>
          <w:marBottom w:val="0"/>
          <w:divBdr>
            <w:top w:val="none" w:sz="0" w:space="0" w:color="auto"/>
            <w:left w:val="none" w:sz="0" w:space="0" w:color="auto"/>
            <w:bottom w:val="none" w:sz="0" w:space="0" w:color="auto"/>
            <w:right w:val="none" w:sz="0" w:space="0" w:color="auto"/>
          </w:divBdr>
        </w:div>
        <w:div w:id="1068652852">
          <w:marLeft w:val="0"/>
          <w:marRight w:val="0"/>
          <w:marTop w:val="0"/>
          <w:marBottom w:val="0"/>
          <w:divBdr>
            <w:top w:val="none" w:sz="0" w:space="0" w:color="auto"/>
            <w:left w:val="none" w:sz="0" w:space="0" w:color="auto"/>
            <w:bottom w:val="none" w:sz="0" w:space="0" w:color="auto"/>
            <w:right w:val="none" w:sz="0" w:space="0" w:color="auto"/>
          </w:divBdr>
        </w:div>
        <w:div w:id="1232738520">
          <w:marLeft w:val="0"/>
          <w:marRight w:val="0"/>
          <w:marTop w:val="0"/>
          <w:marBottom w:val="0"/>
          <w:divBdr>
            <w:top w:val="none" w:sz="0" w:space="0" w:color="auto"/>
            <w:left w:val="none" w:sz="0" w:space="0" w:color="auto"/>
            <w:bottom w:val="none" w:sz="0" w:space="0" w:color="auto"/>
            <w:right w:val="none" w:sz="0" w:space="0" w:color="auto"/>
          </w:divBdr>
        </w:div>
        <w:div w:id="511262358">
          <w:marLeft w:val="0"/>
          <w:marRight w:val="0"/>
          <w:marTop w:val="0"/>
          <w:marBottom w:val="0"/>
          <w:divBdr>
            <w:top w:val="none" w:sz="0" w:space="0" w:color="auto"/>
            <w:left w:val="none" w:sz="0" w:space="0" w:color="auto"/>
            <w:bottom w:val="none" w:sz="0" w:space="0" w:color="auto"/>
            <w:right w:val="none" w:sz="0" w:space="0" w:color="auto"/>
          </w:divBdr>
        </w:div>
        <w:div w:id="188763115">
          <w:marLeft w:val="0"/>
          <w:marRight w:val="0"/>
          <w:marTop w:val="0"/>
          <w:marBottom w:val="0"/>
          <w:divBdr>
            <w:top w:val="none" w:sz="0" w:space="0" w:color="auto"/>
            <w:left w:val="none" w:sz="0" w:space="0" w:color="auto"/>
            <w:bottom w:val="none" w:sz="0" w:space="0" w:color="auto"/>
            <w:right w:val="none" w:sz="0" w:space="0" w:color="auto"/>
          </w:divBdr>
        </w:div>
        <w:div w:id="640959018">
          <w:marLeft w:val="0"/>
          <w:marRight w:val="0"/>
          <w:marTop w:val="0"/>
          <w:marBottom w:val="0"/>
          <w:divBdr>
            <w:top w:val="none" w:sz="0" w:space="0" w:color="auto"/>
            <w:left w:val="none" w:sz="0" w:space="0" w:color="auto"/>
            <w:bottom w:val="none" w:sz="0" w:space="0" w:color="auto"/>
            <w:right w:val="none" w:sz="0" w:space="0" w:color="auto"/>
          </w:divBdr>
        </w:div>
        <w:div w:id="1891106929">
          <w:marLeft w:val="0"/>
          <w:marRight w:val="0"/>
          <w:marTop w:val="0"/>
          <w:marBottom w:val="0"/>
          <w:divBdr>
            <w:top w:val="none" w:sz="0" w:space="0" w:color="auto"/>
            <w:left w:val="none" w:sz="0" w:space="0" w:color="auto"/>
            <w:bottom w:val="none" w:sz="0" w:space="0" w:color="auto"/>
            <w:right w:val="none" w:sz="0" w:space="0" w:color="auto"/>
          </w:divBdr>
        </w:div>
        <w:div w:id="2093119561">
          <w:marLeft w:val="0"/>
          <w:marRight w:val="0"/>
          <w:marTop w:val="0"/>
          <w:marBottom w:val="0"/>
          <w:divBdr>
            <w:top w:val="none" w:sz="0" w:space="0" w:color="auto"/>
            <w:left w:val="none" w:sz="0" w:space="0" w:color="auto"/>
            <w:bottom w:val="none" w:sz="0" w:space="0" w:color="auto"/>
            <w:right w:val="none" w:sz="0" w:space="0" w:color="auto"/>
          </w:divBdr>
        </w:div>
        <w:div w:id="1104691188">
          <w:marLeft w:val="0"/>
          <w:marRight w:val="0"/>
          <w:marTop w:val="0"/>
          <w:marBottom w:val="0"/>
          <w:divBdr>
            <w:top w:val="none" w:sz="0" w:space="0" w:color="auto"/>
            <w:left w:val="none" w:sz="0" w:space="0" w:color="auto"/>
            <w:bottom w:val="none" w:sz="0" w:space="0" w:color="auto"/>
            <w:right w:val="none" w:sz="0" w:space="0" w:color="auto"/>
          </w:divBdr>
        </w:div>
        <w:div w:id="108355333">
          <w:marLeft w:val="0"/>
          <w:marRight w:val="0"/>
          <w:marTop w:val="0"/>
          <w:marBottom w:val="0"/>
          <w:divBdr>
            <w:top w:val="none" w:sz="0" w:space="0" w:color="auto"/>
            <w:left w:val="none" w:sz="0" w:space="0" w:color="auto"/>
            <w:bottom w:val="none" w:sz="0" w:space="0" w:color="auto"/>
            <w:right w:val="none" w:sz="0" w:space="0" w:color="auto"/>
          </w:divBdr>
        </w:div>
        <w:div w:id="1594237724">
          <w:marLeft w:val="0"/>
          <w:marRight w:val="0"/>
          <w:marTop w:val="0"/>
          <w:marBottom w:val="0"/>
          <w:divBdr>
            <w:top w:val="none" w:sz="0" w:space="0" w:color="auto"/>
            <w:left w:val="none" w:sz="0" w:space="0" w:color="auto"/>
            <w:bottom w:val="none" w:sz="0" w:space="0" w:color="auto"/>
            <w:right w:val="none" w:sz="0" w:space="0" w:color="auto"/>
          </w:divBdr>
        </w:div>
      </w:divsChild>
    </w:div>
    <w:div w:id="20320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clt.net/sn/leg/l_detail.aspx?ClientCode=ssaonline&amp;L_State=al&amp;L_Session=2016&amp;L_ID=1183031" TargetMode="External"/><Relationship Id="rId18" Type="http://schemas.openxmlformats.org/officeDocument/2006/relationships/hyperlink" Target="http://www.ciclt.net/sn/leg/l_detail.aspx?ClientCode=ssaonline&amp;L_State=al&amp;L_Session=2016&amp;L_ID=1182225" TargetMode="External"/><Relationship Id="rId26" Type="http://schemas.openxmlformats.org/officeDocument/2006/relationships/hyperlink" Target="http://arc-sos.state.al.us/PAC/SOSACPDF.001/A0011560.PDF" TargetMode="External"/><Relationship Id="rId39" Type="http://schemas.openxmlformats.org/officeDocument/2006/relationships/hyperlink" Target="http://arc-sos.state.al.us/PAC/SOSACPDF.001/A0011359.PDF" TargetMode="External"/><Relationship Id="rId21" Type="http://schemas.openxmlformats.org/officeDocument/2006/relationships/hyperlink" Target="http://arc-sos.state.al.us/PAC/SOSACPDF.001/A0011559.PDF" TargetMode="External"/><Relationship Id="rId34" Type="http://schemas.openxmlformats.org/officeDocument/2006/relationships/hyperlink" Target="http://arc-sos.state.al.us/PAC/SOSACPDF.001/A0011569.PDF" TargetMode="External"/><Relationship Id="rId42" Type="http://schemas.openxmlformats.org/officeDocument/2006/relationships/hyperlink" Target="http://www.ciclt.net/sn/leg/l_detail.aspx?ClientCode=ssaonline&amp;L_State=al&amp;L_Session=2016&amp;L_ID=1247652" TargetMode="External"/><Relationship Id="rId47" Type="http://schemas.openxmlformats.org/officeDocument/2006/relationships/hyperlink" Target="http://arc-sos.state.al.us/PAC/SOSACPDF.001/A0011210.PDF" TargetMode="External"/><Relationship Id="rId50" Type="http://schemas.openxmlformats.org/officeDocument/2006/relationships/hyperlink" Target="http://www.ciclt.net/sn/leg/l_detail.aspx?ClientCode=ssaonline&amp;L_State=al&amp;L_Session=2016&amp;L_ID=1151697" TargetMode="External"/><Relationship Id="rId55" Type="http://schemas.openxmlformats.org/officeDocument/2006/relationships/hyperlink" Target="http://arc-sos.state.al.us/PAC/SOSACPDF.001/A0011302.PDF" TargetMode="External"/><Relationship Id="rId63" Type="http://schemas.openxmlformats.org/officeDocument/2006/relationships/hyperlink" Target="http://arc-sos.state.al.us/PAC/SOSACPDF.001/A0011371.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rc-sos.state.al.us/PAC/SOSACPDF.001/A0011476.PDF" TargetMode="External"/><Relationship Id="rId29" Type="http://schemas.openxmlformats.org/officeDocument/2006/relationships/hyperlink" Target="http://www.ciclt.net/sn/leg/l_detail.aspx?ClientCode=ssaonline&amp;L_State=al&amp;L_Session=2016&amp;L_ID=11985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lt.net/sn/leg/l_detail.aspx?ClientCode=ssaonline&amp;L_State=al&amp;L_Session=2016&amp;L_ID=1178465" TargetMode="External"/><Relationship Id="rId24" Type="http://schemas.openxmlformats.org/officeDocument/2006/relationships/hyperlink" Target="http://arc-sos.state.al.us/PAC/SOSACPDF.001/A0011456.PDF" TargetMode="External"/><Relationship Id="rId32" Type="http://schemas.openxmlformats.org/officeDocument/2006/relationships/hyperlink" Target="http://arc-sos.state.al.us/PAC/SOSACPDF.001/A0011565.PDF" TargetMode="External"/><Relationship Id="rId37" Type="http://schemas.openxmlformats.org/officeDocument/2006/relationships/hyperlink" Target="http://www.ciclt.net/sn/leg/l_list.aspx?L_Session=2016&amp;ClientCode=ssaonline&amp;SchStr=5&amp;SearchType=TL&amp;L_Title=Passed&amp;L_State=al" TargetMode="External"/><Relationship Id="rId40" Type="http://schemas.openxmlformats.org/officeDocument/2006/relationships/hyperlink" Target="http://www.ciclt.net/sn/leg/l_detail.aspx?ClientCode=ssaonline&amp;L_State=al&amp;L_Session=2016&amp;L_ID=1247198" TargetMode="External"/><Relationship Id="rId45" Type="http://schemas.openxmlformats.org/officeDocument/2006/relationships/hyperlink" Target="http://arc-sos.state.al.us/PAC/SOSACPDF.001/A0011285.PDF" TargetMode="External"/><Relationship Id="rId53" Type="http://schemas.openxmlformats.org/officeDocument/2006/relationships/hyperlink" Target="http://arc-sos.state.al.us/PAC/SOSACPDF.001/A0011335.PDF" TargetMode="External"/><Relationship Id="rId58" Type="http://schemas.openxmlformats.org/officeDocument/2006/relationships/hyperlink" Target="http://www.ciclt.net/sn/leg/l_list.aspx?L_Session=2016&amp;ClientCode=ssaonline&amp;SchStr=5&amp;SearchType=TL&amp;L_Title=Passed&amp;L_State=a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iclt.net/sn/leg/l_detail.aspx?ClientCode=ssaonline&amp;L_State=al&amp;L_Session=2016&amp;L_ID=1180823" TargetMode="External"/><Relationship Id="rId23" Type="http://schemas.openxmlformats.org/officeDocument/2006/relationships/hyperlink" Target="http://www.ciclt.net/sn/leg/l_detail.aspx?ClientCode=ssaonline&amp;L_State=al&amp;L_Session=2016&amp;L_ID=1182091" TargetMode="External"/><Relationship Id="rId28" Type="http://schemas.openxmlformats.org/officeDocument/2006/relationships/hyperlink" Target="http://arc-sos.state.al.us/PAC/SOSACPDF.001/A0011506.PDF" TargetMode="External"/><Relationship Id="rId36" Type="http://schemas.openxmlformats.org/officeDocument/2006/relationships/hyperlink" Target="http://arc-sos.state.al.us/PAC/SOSACPDF.001/A0011438.PDF" TargetMode="External"/><Relationship Id="rId49" Type="http://schemas.openxmlformats.org/officeDocument/2006/relationships/hyperlink" Target="http://arc-sos.state.al.us/PAC/SOSACPDF.001/A0011382.PDF" TargetMode="External"/><Relationship Id="rId57" Type="http://schemas.openxmlformats.org/officeDocument/2006/relationships/hyperlink" Target="http://arc-sos.state.al.us/PAC/SOSACPDF.001/A0011381.PDF" TargetMode="External"/><Relationship Id="rId61" Type="http://schemas.openxmlformats.org/officeDocument/2006/relationships/hyperlink" Target="http://www.ciclt.net/sn/leg/l_list.aspx?L_Session=2016&amp;ClientCode=ssaonline&amp;SchStr=5&amp;SearchType=TL&amp;L_Title=Passed&amp;L_State=al" TargetMode="External"/><Relationship Id="rId10" Type="http://schemas.openxmlformats.org/officeDocument/2006/relationships/hyperlink" Target="http://arc-sos.state.al.us/PAC/SOSACPDF.001/A0011308.PDF" TargetMode="External"/><Relationship Id="rId19" Type="http://schemas.openxmlformats.org/officeDocument/2006/relationships/hyperlink" Target="http://arc-sos.state.al.us/PAC/SOSACPDF.001/A0011357.PDF" TargetMode="External"/><Relationship Id="rId31" Type="http://schemas.openxmlformats.org/officeDocument/2006/relationships/hyperlink" Target="http://www.ciclt.net/sn/leg/l_detail.aspx?ClientCode=ssaonline&amp;L_State=al&amp;L_Session=2016&amp;L_ID=1204063" TargetMode="External"/><Relationship Id="rId44" Type="http://schemas.openxmlformats.org/officeDocument/2006/relationships/hyperlink" Target="http://www.ciclt.net/sn/leg/l_detail.aspx?ClientCode=ssaonline&amp;L_State=al&amp;L_Session=2016&amp;L_ID=1180441" TargetMode="External"/><Relationship Id="rId52" Type="http://schemas.openxmlformats.org/officeDocument/2006/relationships/hyperlink" Target="http://www.ciclt.net/sn/leg/l_detail.aspx?ClientCode=ssaonline&amp;L_State=al&amp;L_Session=2016&amp;L_ID=1181757" TargetMode="External"/><Relationship Id="rId60" Type="http://schemas.openxmlformats.org/officeDocument/2006/relationships/hyperlink" Target="http://arc-sos.state.al.us/PAC/SOSACPDF.001/A0011321.PDF" TargetMode="External"/><Relationship Id="rId65" Type="http://schemas.openxmlformats.org/officeDocument/2006/relationships/hyperlink" Target="http://arc-sos.state.al.us/PAC/SOSACPDF.001/A0011461.PDF" TargetMode="External"/><Relationship Id="rId4" Type="http://schemas.openxmlformats.org/officeDocument/2006/relationships/settings" Target="settings.xml"/><Relationship Id="rId9" Type="http://schemas.openxmlformats.org/officeDocument/2006/relationships/hyperlink" Target="http://www.ciclt.net/sn/leg/l_detail.aspx?ClientCode=ssaonline&amp;L_State=al&amp;L_Session=2016&amp;L_ID=1178035" TargetMode="External"/><Relationship Id="rId14" Type="http://schemas.openxmlformats.org/officeDocument/2006/relationships/hyperlink" Target="http://arc-sos.state.al.us/PAC/SOSACPDF.001/A0011356.PDF" TargetMode="External"/><Relationship Id="rId22" Type="http://schemas.openxmlformats.org/officeDocument/2006/relationships/hyperlink" Target="http://www.ciclt.net/sn/leg/l_list.aspx?ClientCode=ssaonline&amp;SearchType=Sponsor&amp;L_Sponsor=William%20Poole&amp;L_State=al&amp;L_Session=2016" TargetMode="External"/><Relationship Id="rId27" Type="http://schemas.openxmlformats.org/officeDocument/2006/relationships/hyperlink" Target="http://www.ciclt.net/sn/leg/l_detail.aspx?ClientCode=ssaonline&amp;L_State=al&amp;L_Session=2016&amp;L_ID=1198326" TargetMode="External"/><Relationship Id="rId30" Type="http://schemas.openxmlformats.org/officeDocument/2006/relationships/hyperlink" Target="http://arc-sos.state.al.us/PAC/SOSACPDF.001/A0011507.PDF" TargetMode="External"/><Relationship Id="rId35" Type="http://schemas.openxmlformats.org/officeDocument/2006/relationships/hyperlink" Target="http://www.ciclt.net/sn/leg/l_detail.aspx?ClientCode=ssaonline&amp;L_State=al&amp;L_Session=2016&amp;L_ID=1234290" TargetMode="External"/><Relationship Id="rId43" Type="http://schemas.openxmlformats.org/officeDocument/2006/relationships/hyperlink" Target="http://arc-sos.state.al.us/PAC/SOSACPDF.001/A0011602.PDF" TargetMode="External"/><Relationship Id="rId48" Type="http://schemas.openxmlformats.org/officeDocument/2006/relationships/hyperlink" Target="http://www.ciclt.net/sn/leg/l_detail.aspx?ClientCode=ssaonline&amp;L_State=al&amp;L_Session=2016&amp;L_ID=1234080" TargetMode="External"/><Relationship Id="rId56" Type="http://schemas.openxmlformats.org/officeDocument/2006/relationships/hyperlink" Target="http://www.ciclt.net/sn/leg/l_detail.aspx?ClientCode=ssaonline&amp;L_State=al&amp;L_Session=2016&amp;L_ID=1203493" TargetMode="External"/><Relationship Id="rId64" Type="http://schemas.openxmlformats.org/officeDocument/2006/relationships/hyperlink" Target="http://www.ciclt.net/sn/leg/l_detail.aspx?ClientCode=ssaonline&amp;L_State=al&amp;L_Session=2016&amp;L_ID=1251162" TargetMode="External"/><Relationship Id="rId8" Type="http://schemas.openxmlformats.org/officeDocument/2006/relationships/image" Target="media/image1.jpeg"/><Relationship Id="rId51" Type="http://schemas.openxmlformats.org/officeDocument/2006/relationships/hyperlink" Target="http://arc-sos.state.al.us/PAC/SOSACPDF.001/A0011525.PDF" TargetMode="External"/><Relationship Id="rId3" Type="http://schemas.openxmlformats.org/officeDocument/2006/relationships/styles" Target="styles.xml"/><Relationship Id="rId12" Type="http://schemas.openxmlformats.org/officeDocument/2006/relationships/hyperlink" Target="http://arc-sos.state.al.us/PAC/SOSACPDF.001/A0011346.PDF" TargetMode="External"/><Relationship Id="rId17" Type="http://schemas.openxmlformats.org/officeDocument/2006/relationships/hyperlink" Target="http://www.ciclt.net/sn/leg/l_list.aspx?ClientCode=ssaonline&amp;SearchType=HouseCom&amp;L_Committee=JUDY&amp;L_State=al&amp;L_Session=2016" TargetMode="External"/><Relationship Id="rId25" Type="http://schemas.openxmlformats.org/officeDocument/2006/relationships/hyperlink" Target="http://www.ciclt.net/sn/leg/l_detail.aspx?ClientCode=ssaonline&amp;L_State=al&amp;L_Session=2016&amp;L_ID=1182151" TargetMode="External"/><Relationship Id="rId33" Type="http://schemas.openxmlformats.org/officeDocument/2006/relationships/hyperlink" Target="http://www.ciclt.net/sn/leg/l_detail.aspx?ClientCode=ssaonline&amp;L_State=al&amp;L_Session=2016&amp;L_ID=1208675" TargetMode="External"/><Relationship Id="rId38" Type="http://schemas.openxmlformats.org/officeDocument/2006/relationships/hyperlink" Target="http://www.ciclt.net/sn/leg/l_detail.aspx?ClientCode=ssaonline&amp;L_State=al&amp;L_Session=2016&amp;L_ID=1236138" TargetMode="External"/><Relationship Id="rId46" Type="http://schemas.openxmlformats.org/officeDocument/2006/relationships/hyperlink" Target="http://www.ciclt.net/sn/leg/l_detail.aspx?ClientCode=ssaonline&amp;L_State=al&amp;L_Session=2016&amp;L_ID=1202335" TargetMode="External"/><Relationship Id="rId59" Type="http://schemas.openxmlformats.org/officeDocument/2006/relationships/hyperlink" Target="http://www.ciclt.net/sn/leg/l_detail.aspx?ClientCode=ssaonline&amp;L_State=al&amp;L_Session=2016&amp;L_ID=1222862" TargetMode="External"/><Relationship Id="rId67" Type="http://schemas.openxmlformats.org/officeDocument/2006/relationships/fontTable" Target="fontTable.xml"/><Relationship Id="rId20" Type="http://schemas.openxmlformats.org/officeDocument/2006/relationships/hyperlink" Target="http://www.ciclt.net/sn/leg/l_detail.aspx?ClientCode=ssaonline&amp;L_State=al&amp;L_Session=2016&amp;L_ID=1182127" TargetMode="External"/><Relationship Id="rId41" Type="http://schemas.openxmlformats.org/officeDocument/2006/relationships/hyperlink" Target="http://arc-sos.state.al.us/PAC/SOSACPDF.001/A0011500.PDF" TargetMode="External"/><Relationship Id="rId54" Type="http://schemas.openxmlformats.org/officeDocument/2006/relationships/hyperlink" Target="http://www.ciclt.net/sn/leg/l_detail.aspx?ClientCode=ssaonline&amp;L_State=al&amp;L_Session=2016&amp;L_ID=1181829" TargetMode="External"/><Relationship Id="rId62" Type="http://schemas.openxmlformats.org/officeDocument/2006/relationships/hyperlink" Target="http://www.ciclt.net/sn/leg/l_detail.aspx?ClientCode=ssaonline&amp;L_State=al&amp;L_Session=2016&amp;L_ID=1244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957A-F0D0-4DEC-B6B7-3441EADE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lisa@ssaonline.org</dc:creator>
  <cp:keywords/>
  <dc:description/>
  <cp:lastModifiedBy>Lisa Woodard</cp:lastModifiedBy>
  <cp:revision>6</cp:revision>
  <cp:lastPrinted>2016-05-19T20:14:00Z</cp:lastPrinted>
  <dcterms:created xsi:type="dcterms:W3CDTF">2016-05-19T19:40:00Z</dcterms:created>
  <dcterms:modified xsi:type="dcterms:W3CDTF">2019-10-08T14:52:00Z</dcterms:modified>
</cp:coreProperties>
</file>